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822" w:rsidRPr="00CD11E3" w:rsidRDefault="00CD11E3" w:rsidP="00CD11E3">
      <w:pPr>
        <w:spacing w:after="0"/>
        <w:ind w:left="567" w:right="567"/>
        <w:jc w:val="center"/>
        <w:rPr>
          <w:rFonts w:ascii="Times New Roman" w:hAnsi="Times New Roman" w:cs="Times New Roman"/>
          <w:sz w:val="24"/>
          <w:szCs w:val="24"/>
        </w:rPr>
      </w:pPr>
      <w:r w:rsidRPr="00CD11E3">
        <w:rPr>
          <w:rFonts w:ascii="Times New Roman" w:hAnsi="Times New Roman" w:cs="Times New Roman"/>
          <w:noProof/>
          <w:sz w:val="24"/>
          <w:szCs w:val="24"/>
          <w:lang w:eastAsia="en-IN"/>
        </w:rPr>
        <w:drawing>
          <wp:inline distT="0" distB="0" distL="0" distR="0">
            <wp:extent cx="6083935" cy="863600"/>
            <wp:effectExtent l="0" t="0" r="0" b="0"/>
            <wp:docPr id="1" name="Picture 1" descr="C:\Users\Surendra Sisodia\OneDrive\Desktop\Share IJ Log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rendra Sisodia\OneDrive\Desktop\Share IJ Logo 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3935" cy="863600"/>
                    </a:xfrm>
                    <a:prstGeom prst="rect">
                      <a:avLst/>
                    </a:prstGeom>
                    <a:noFill/>
                    <a:ln>
                      <a:noFill/>
                    </a:ln>
                  </pic:spPr>
                </pic:pic>
              </a:graphicData>
            </a:graphic>
          </wp:inline>
        </w:drawing>
      </w:r>
    </w:p>
    <w:p w:rsidR="00CD11E3" w:rsidRPr="00CD11E3" w:rsidRDefault="00CD11E3" w:rsidP="00CD11E3">
      <w:pPr>
        <w:ind w:left="567" w:right="567"/>
        <w:rPr>
          <w:rFonts w:ascii="Times New Roman" w:hAnsi="Times New Roman" w:cs="Times New Roman"/>
          <w:sz w:val="24"/>
          <w:szCs w:val="24"/>
        </w:rPr>
      </w:pPr>
    </w:p>
    <w:p w:rsidR="00CD11E3" w:rsidRPr="00CD11E3" w:rsidRDefault="00CD11E3" w:rsidP="00CD11E3">
      <w:pPr>
        <w:spacing w:after="0" w:line="240" w:lineRule="auto"/>
        <w:ind w:left="567" w:right="567"/>
        <w:jc w:val="center"/>
        <w:rPr>
          <w:rFonts w:ascii="Times New Roman" w:hAnsi="Times New Roman" w:cs="Times New Roman"/>
          <w:b/>
          <w:sz w:val="24"/>
          <w:szCs w:val="24"/>
        </w:rPr>
      </w:pPr>
      <w:r w:rsidRPr="00CD11E3">
        <w:rPr>
          <w:rFonts w:ascii="Times New Roman" w:hAnsi="Times New Roman" w:cs="Times New Roman"/>
          <w:b/>
          <w:sz w:val="32"/>
          <w:szCs w:val="24"/>
        </w:rPr>
        <w:t>Title 16pt, Bold, Centre, Line Space 1</w:t>
      </w:r>
    </w:p>
    <w:p w:rsidR="00CD11E3" w:rsidRPr="00CD11E3" w:rsidRDefault="00CD11E3" w:rsidP="00CD11E3">
      <w:pPr>
        <w:spacing w:after="0" w:line="240" w:lineRule="auto"/>
        <w:ind w:left="567" w:right="567"/>
        <w:jc w:val="center"/>
        <w:rPr>
          <w:rFonts w:ascii="Times New Roman" w:eastAsia="Times New Roman" w:hAnsi="Times New Roman" w:cs="Times New Roman"/>
          <w:bCs/>
          <w:sz w:val="24"/>
          <w:szCs w:val="24"/>
          <w:lang w:eastAsia="en-IN"/>
        </w:rPr>
      </w:pPr>
    </w:p>
    <w:p w:rsidR="00CD11E3" w:rsidRPr="00CD11E3" w:rsidRDefault="00CD11E3" w:rsidP="00CD11E3">
      <w:pPr>
        <w:spacing w:after="0" w:line="240" w:lineRule="auto"/>
        <w:ind w:left="567" w:right="567"/>
        <w:jc w:val="center"/>
        <w:rPr>
          <w:rFonts w:ascii="Times New Roman" w:hAnsi="Times New Roman" w:cs="Times New Roman"/>
          <w:b/>
          <w:sz w:val="24"/>
          <w:szCs w:val="24"/>
        </w:rPr>
      </w:pPr>
      <w:r w:rsidRPr="00CD11E3">
        <w:rPr>
          <w:rFonts w:ascii="Times New Roman" w:hAnsi="Times New Roman" w:cs="Times New Roman"/>
          <w:b/>
          <w:sz w:val="24"/>
          <w:szCs w:val="24"/>
        </w:rPr>
        <w:t>Author 1 (12pt, Bold, Centre, Line Space 1)</w:t>
      </w:r>
    </w:p>
    <w:p w:rsidR="00CD11E3" w:rsidRPr="00CD11E3" w:rsidRDefault="00CD11E3" w:rsidP="00CD11E3">
      <w:pPr>
        <w:tabs>
          <w:tab w:val="left" w:pos="1290"/>
          <w:tab w:val="center" w:pos="5233"/>
          <w:tab w:val="right" w:pos="9899"/>
        </w:tabs>
        <w:spacing w:after="0" w:line="240" w:lineRule="auto"/>
        <w:ind w:left="567" w:right="567"/>
        <w:jc w:val="center"/>
        <w:rPr>
          <w:rFonts w:ascii="Times New Roman" w:hAnsi="Times New Roman" w:cs="Times New Roman"/>
          <w:sz w:val="24"/>
          <w:szCs w:val="24"/>
        </w:rPr>
      </w:pPr>
      <w:r w:rsidRPr="00CD11E3">
        <w:rPr>
          <w:rFonts w:ascii="Times New Roman" w:hAnsi="Times New Roman" w:cs="Times New Roman"/>
          <w:sz w:val="24"/>
          <w:szCs w:val="24"/>
        </w:rPr>
        <w:t>Department/University/City (Country) (12pt, Bold, Centre, Line Space 1)</w:t>
      </w:r>
    </w:p>
    <w:p w:rsidR="00CD11E3" w:rsidRPr="00CD11E3" w:rsidRDefault="00CD11E3" w:rsidP="00CD11E3">
      <w:pPr>
        <w:spacing w:after="0" w:line="240" w:lineRule="auto"/>
        <w:ind w:left="567" w:right="567"/>
        <w:jc w:val="center"/>
        <w:rPr>
          <w:rFonts w:ascii="Times New Roman" w:hAnsi="Times New Roman" w:cs="Times New Roman"/>
          <w:sz w:val="24"/>
          <w:szCs w:val="24"/>
        </w:rPr>
      </w:pPr>
      <w:r w:rsidRPr="00CD11E3">
        <w:rPr>
          <w:rFonts w:ascii="Times New Roman" w:hAnsi="Times New Roman" w:cs="Times New Roman"/>
          <w:sz w:val="24"/>
          <w:szCs w:val="24"/>
        </w:rPr>
        <w:t>Mobile and Email</w:t>
      </w:r>
    </w:p>
    <w:p w:rsidR="00CD11E3" w:rsidRPr="00CD11E3" w:rsidRDefault="00CD11E3" w:rsidP="00CD11E3">
      <w:pPr>
        <w:spacing w:after="0" w:line="240" w:lineRule="auto"/>
        <w:ind w:left="567" w:right="567"/>
        <w:jc w:val="center"/>
        <w:rPr>
          <w:rFonts w:ascii="Times New Roman" w:hAnsi="Times New Roman" w:cs="Times New Roman"/>
          <w:b/>
          <w:sz w:val="24"/>
          <w:szCs w:val="24"/>
        </w:rPr>
      </w:pPr>
      <w:r w:rsidRPr="00CD11E3">
        <w:rPr>
          <w:rFonts w:ascii="Times New Roman" w:hAnsi="Times New Roman" w:cs="Times New Roman"/>
          <w:b/>
          <w:sz w:val="24"/>
          <w:szCs w:val="24"/>
        </w:rPr>
        <w:t>Author 2 (12pt, Bold, Centre, Line Space 1)</w:t>
      </w:r>
    </w:p>
    <w:p w:rsidR="00CD11E3" w:rsidRPr="00CD11E3" w:rsidRDefault="00CD11E3" w:rsidP="00CD11E3">
      <w:pPr>
        <w:spacing w:after="0" w:line="240" w:lineRule="auto"/>
        <w:ind w:left="567" w:right="567"/>
        <w:jc w:val="center"/>
        <w:rPr>
          <w:rFonts w:ascii="Times New Roman" w:hAnsi="Times New Roman" w:cs="Times New Roman"/>
          <w:sz w:val="24"/>
          <w:szCs w:val="24"/>
        </w:rPr>
      </w:pPr>
      <w:r w:rsidRPr="00CD11E3">
        <w:rPr>
          <w:rFonts w:ascii="Times New Roman" w:hAnsi="Times New Roman" w:cs="Times New Roman"/>
          <w:sz w:val="24"/>
          <w:szCs w:val="24"/>
        </w:rPr>
        <w:t>Department/University/City (Country) (12pt, Bold, Centre, Line Space 1)</w:t>
      </w:r>
    </w:p>
    <w:p w:rsidR="00CD11E3" w:rsidRPr="00CD11E3" w:rsidRDefault="00CD11E3" w:rsidP="00CD11E3">
      <w:pPr>
        <w:spacing w:after="0" w:line="240" w:lineRule="auto"/>
        <w:ind w:left="567" w:right="567"/>
        <w:jc w:val="center"/>
        <w:rPr>
          <w:rFonts w:ascii="Times New Roman" w:hAnsi="Times New Roman" w:cs="Times New Roman"/>
          <w:sz w:val="24"/>
          <w:szCs w:val="24"/>
        </w:rPr>
      </w:pPr>
      <w:r w:rsidRPr="00CD11E3">
        <w:rPr>
          <w:rFonts w:ascii="Times New Roman" w:hAnsi="Times New Roman" w:cs="Times New Roman"/>
          <w:sz w:val="24"/>
          <w:szCs w:val="24"/>
        </w:rPr>
        <w:t>Mobile and Email</w:t>
      </w:r>
    </w:p>
    <w:p w:rsidR="00CD11E3" w:rsidRPr="00CD11E3" w:rsidRDefault="00CD11E3" w:rsidP="00CD11E3">
      <w:pPr>
        <w:spacing w:after="0" w:line="240" w:lineRule="auto"/>
        <w:ind w:left="567" w:right="567"/>
        <w:jc w:val="center"/>
        <w:rPr>
          <w:rFonts w:ascii="Times New Roman" w:hAnsi="Times New Roman" w:cs="Times New Roman"/>
          <w:b/>
          <w:sz w:val="24"/>
          <w:szCs w:val="24"/>
        </w:rPr>
      </w:pPr>
      <w:r w:rsidRPr="00CD11E3">
        <w:rPr>
          <w:rFonts w:ascii="Times New Roman" w:hAnsi="Times New Roman" w:cs="Times New Roman"/>
          <w:b/>
          <w:sz w:val="24"/>
          <w:szCs w:val="24"/>
        </w:rPr>
        <w:t>Author 3</w:t>
      </w:r>
      <w:r>
        <w:rPr>
          <w:rFonts w:ascii="Times New Roman" w:hAnsi="Times New Roman" w:cs="Times New Roman"/>
          <w:b/>
          <w:sz w:val="24"/>
          <w:szCs w:val="24"/>
        </w:rPr>
        <w:t xml:space="preserve"> </w:t>
      </w:r>
      <w:r w:rsidRPr="00CD11E3">
        <w:rPr>
          <w:rFonts w:ascii="Times New Roman" w:hAnsi="Times New Roman" w:cs="Times New Roman"/>
          <w:b/>
          <w:sz w:val="24"/>
          <w:szCs w:val="24"/>
        </w:rPr>
        <w:t>(12pt, Bold, Centre, Line Space 1)</w:t>
      </w:r>
    </w:p>
    <w:p w:rsidR="00CD11E3" w:rsidRPr="00CD11E3" w:rsidRDefault="00CD11E3" w:rsidP="00CD11E3">
      <w:pPr>
        <w:spacing w:after="0" w:line="240" w:lineRule="auto"/>
        <w:ind w:left="567" w:right="567"/>
        <w:jc w:val="center"/>
        <w:rPr>
          <w:rFonts w:ascii="Times New Roman" w:hAnsi="Times New Roman" w:cs="Times New Roman"/>
          <w:sz w:val="24"/>
          <w:szCs w:val="24"/>
        </w:rPr>
      </w:pPr>
      <w:r w:rsidRPr="00CD11E3">
        <w:rPr>
          <w:rFonts w:ascii="Times New Roman" w:hAnsi="Times New Roman" w:cs="Times New Roman"/>
          <w:sz w:val="24"/>
          <w:szCs w:val="24"/>
        </w:rPr>
        <w:t>Department/University/City (Country) (12pt, Bold, Centre, Line Space 1)</w:t>
      </w:r>
    </w:p>
    <w:p w:rsidR="00CD11E3" w:rsidRPr="00CD11E3" w:rsidRDefault="00CD11E3" w:rsidP="00CD11E3">
      <w:pPr>
        <w:spacing w:after="0" w:line="240" w:lineRule="auto"/>
        <w:ind w:left="567" w:right="567"/>
        <w:jc w:val="center"/>
        <w:rPr>
          <w:rFonts w:ascii="Times New Roman" w:hAnsi="Times New Roman" w:cs="Times New Roman"/>
          <w:sz w:val="24"/>
          <w:szCs w:val="24"/>
        </w:rPr>
      </w:pPr>
      <w:r w:rsidRPr="00CD11E3">
        <w:rPr>
          <w:rFonts w:ascii="Times New Roman" w:hAnsi="Times New Roman" w:cs="Times New Roman"/>
          <w:sz w:val="24"/>
          <w:szCs w:val="24"/>
        </w:rPr>
        <w:t>Mobile and Email</w:t>
      </w:r>
    </w:p>
    <w:p w:rsidR="00CD11E3" w:rsidRPr="00CD11E3" w:rsidRDefault="00CD11E3" w:rsidP="00CD11E3">
      <w:pPr>
        <w:ind w:left="567" w:right="567"/>
        <w:rPr>
          <w:rFonts w:ascii="Times New Roman" w:hAnsi="Times New Roman" w:cs="Times New Roman"/>
          <w:sz w:val="24"/>
          <w:szCs w:val="24"/>
        </w:rPr>
      </w:pPr>
    </w:p>
    <w:p w:rsidR="00CD11E3" w:rsidRPr="00CD11E3" w:rsidRDefault="00CD11E3" w:rsidP="00CD11E3">
      <w:pPr>
        <w:ind w:left="567" w:right="567"/>
        <w:jc w:val="both"/>
        <w:rPr>
          <w:rFonts w:ascii="Times New Roman" w:eastAsia="Times New Roman" w:hAnsi="Times New Roman" w:cs="Times New Roman"/>
          <w:sz w:val="24"/>
          <w:szCs w:val="24"/>
          <w:lang w:eastAsia="en-IN"/>
        </w:rPr>
      </w:pPr>
    </w:p>
    <w:p w:rsidR="00CD11E3" w:rsidRPr="00CD11E3" w:rsidRDefault="00CD11E3" w:rsidP="00CD11E3">
      <w:pPr>
        <w:pStyle w:val="NormalWeb"/>
        <w:spacing w:before="240" w:beforeAutospacing="0" w:after="40" w:afterAutospacing="0"/>
        <w:ind w:left="567" w:right="567"/>
        <w:jc w:val="both"/>
        <w:rPr>
          <w:b/>
        </w:rPr>
      </w:pPr>
      <w:r w:rsidRPr="00CD11E3">
        <w:rPr>
          <w:b/>
        </w:rPr>
        <w:t>Abstract: (12pt, Justify, Line Space 1)</w:t>
      </w:r>
    </w:p>
    <w:p w:rsidR="00CD11E3" w:rsidRPr="00CD11E3" w:rsidRDefault="00CD11E3" w:rsidP="00CD11E3">
      <w:pPr>
        <w:pStyle w:val="NormalWeb"/>
        <w:spacing w:before="240" w:beforeAutospacing="0" w:after="40" w:afterAutospacing="0"/>
        <w:ind w:left="567" w:right="567"/>
        <w:jc w:val="both"/>
      </w:pPr>
      <w:r w:rsidRPr="00CD11E3">
        <w:t xml:space="preserve">This paper examines the structural evolution, market expansion, and investment dynamics of the Indian xyz industry from an engineering and international perspective. This paper examines the structural evolution, market expansion, and investment dynamics of the Indian xyz industry from an engineering and international perspective. This paper examines the structural evolution, market expansion, and investment dynamics of the Indian xyz industry from an engineering and international perspective. This paper examines the structural evolution, market expansion, and investment dynamics of the Indian xyz industry from an engineering and international perspective. This paper examines the structural evolution, market expansion, and investment dynamics of the Indian xyz industry from an engineering and international perspective. This paper examines the structural evolution, market expansion, and investment dynamics of the Indian xyz industry from an engineering and international perspective. This paper examines the structural evolution, market expansion, and investment dynamics of the Indian xyz industry from an engineering and international perspective. This paper examines the structural evolution, market expansion, and investment dynamics of the Indian xyz industry from an engineering and international perspective. </w:t>
      </w:r>
    </w:p>
    <w:p w:rsidR="00CD11E3" w:rsidRPr="00CD11E3" w:rsidRDefault="00CD11E3" w:rsidP="00CD11E3">
      <w:pPr>
        <w:spacing w:before="240" w:after="40"/>
        <w:ind w:left="567" w:right="567"/>
        <w:jc w:val="both"/>
        <w:rPr>
          <w:rFonts w:ascii="Times New Roman" w:hAnsi="Times New Roman" w:cs="Times New Roman"/>
          <w:sz w:val="24"/>
          <w:szCs w:val="24"/>
        </w:rPr>
      </w:pPr>
      <w:r w:rsidRPr="00CD11E3">
        <w:rPr>
          <w:rFonts w:ascii="Times New Roman" w:hAnsi="Times New Roman" w:cs="Times New Roman"/>
          <w:b/>
          <w:sz w:val="24"/>
          <w:szCs w:val="24"/>
        </w:rPr>
        <w:t>Key Words:</w:t>
      </w:r>
      <w:r w:rsidRPr="00CD11E3">
        <w:rPr>
          <w:rFonts w:ascii="Times New Roman" w:hAnsi="Times New Roman" w:cs="Times New Roman"/>
          <w:sz w:val="24"/>
          <w:szCs w:val="24"/>
        </w:rPr>
        <w:t xml:space="preserve"> Mergers, Acquisitions, Petro Xyz</w:t>
      </w:r>
    </w:p>
    <w:p w:rsidR="00CD11E3" w:rsidRPr="00CD11E3" w:rsidRDefault="00CD11E3" w:rsidP="00CD11E3">
      <w:pPr>
        <w:pStyle w:val="NormalWeb"/>
        <w:spacing w:before="240" w:beforeAutospacing="0" w:after="40" w:afterAutospacing="0"/>
        <w:ind w:left="567" w:right="567"/>
        <w:jc w:val="both"/>
        <w:rPr>
          <w:b/>
        </w:rPr>
      </w:pPr>
      <w:r w:rsidRPr="00CD11E3">
        <w:rPr>
          <w:b/>
        </w:rPr>
        <w:t>Introduction: (12pt, Justify, Line Space 1)</w:t>
      </w:r>
    </w:p>
    <w:p w:rsidR="00CD11E3" w:rsidRPr="00CD11E3" w:rsidRDefault="00CD11E3" w:rsidP="00CD11E3">
      <w:pPr>
        <w:pStyle w:val="NormalWeb"/>
        <w:spacing w:before="240" w:beforeAutospacing="0" w:after="40" w:afterAutospacing="0"/>
        <w:ind w:left="567" w:right="567"/>
        <w:jc w:val="both"/>
      </w:pPr>
      <w:r w:rsidRPr="00CD11E3">
        <w:t xml:space="preserve">The Indian xyz industry stands among the most diversified industrial sectors in Asia, covering bulk </w:t>
      </w:r>
      <w:proofErr w:type="spellStart"/>
      <w:r w:rsidRPr="00CD11E3">
        <w:t>xyzs</w:t>
      </w:r>
      <w:proofErr w:type="spellEnd"/>
      <w:r w:rsidRPr="00CD11E3">
        <w:t xml:space="preserve">, </w:t>
      </w:r>
      <w:proofErr w:type="spellStart"/>
      <w:r w:rsidRPr="00CD11E3">
        <w:t>xyzs</w:t>
      </w:r>
      <w:proofErr w:type="spellEnd"/>
      <w:r w:rsidRPr="00CD11E3">
        <w:t xml:space="preserve">, fertilizers, polymers, dyes, </w:t>
      </w:r>
      <w:proofErr w:type="spellStart"/>
      <w:r w:rsidRPr="00CD11E3">
        <w:t>agroxyzs</w:t>
      </w:r>
      <w:proofErr w:type="spellEnd"/>
      <w:r w:rsidRPr="00CD11E3">
        <w:t xml:space="preserve">, and a rapidly expanding specialty </w:t>
      </w:r>
      <w:proofErr w:type="spellStart"/>
      <w:r w:rsidRPr="00CD11E3">
        <w:t>xyzs</w:t>
      </w:r>
      <w:proofErr w:type="spellEnd"/>
      <w:r w:rsidRPr="00CD11E3">
        <w:t xml:space="preserve"> segment. Its wide product base supports key industries such as xyz, automobiles, textiles, construction, and consumer goods. The Indian xyz industry stands among the most diversified industrial sectors in Asia, covering bulk </w:t>
      </w:r>
      <w:proofErr w:type="spellStart"/>
      <w:r w:rsidRPr="00CD11E3">
        <w:t>xyzs</w:t>
      </w:r>
      <w:proofErr w:type="spellEnd"/>
      <w:r w:rsidRPr="00CD11E3">
        <w:t xml:space="preserve">, </w:t>
      </w:r>
      <w:proofErr w:type="spellStart"/>
      <w:r w:rsidRPr="00CD11E3">
        <w:t>xyzs</w:t>
      </w:r>
      <w:proofErr w:type="spellEnd"/>
      <w:r w:rsidRPr="00CD11E3">
        <w:t xml:space="preserve">, fertilizers, polymers, dyes, </w:t>
      </w:r>
      <w:proofErr w:type="spellStart"/>
      <w:r w:rsidRPr="00CD11E3">
        <w:t>agroxyzs</w:t>
      </w:r>
      <w:proofErr w:type="spellEnd"/>
      <w:r w:rsidRPr="00CD11E3">
        <w:t xml:space="preserve">, and a rapidly expanding specialty </w:t>
      </w:r>
      <w:proofErr w:type="spellStart"/>
      <w:r w:rsidRPr="00CD11E3">
        <w:t>xyzs</w:t>
      </w:r>
      <w:proofErr w:type="spellEnd"/>
      <w:r w:rsidRPr="00CD11E3">
        <w:t xml:space="preserve"> segment. Its wide product base supports key industries such as </w:t>
      </w:r>
      <w:r w:rsidRPr="00CD11E3">
        <w:lastRenderedPageBreak/>
        <w:t xml:space="preserve">xyz, automobiles, textiles, construction, and consumer goods. The Indian xyz industry stands among the most diversified industrial sectors in Asia, covering bulk </w:t>
      </w:r>
      <w:proofErr w:type="spellStart"/>
      <w:r w:rsidRPr="00CD11E3">
        <w:t>xyzs</w:t>
      </w:r>
      <w:proofErr w:type="spellEnd"/>
      <w:r w:rsidRPr="00CD11E3">
        <w:t xml:space="preserve">, </w:t>
      </w:r>
      <w:proofErr w:type="spellStart"/>
      <w:r w:rsidRPr="00CD11E3">
        <w:t>xyzs</w:t>
      </w:r>
      <w:proofErr w:type="spellEnd"/>
      <w:r w:rsidRPr="00CD11E3">
        <w:t xml:space="preserve">, fertilizers, polymers, dyes, </w:t>
      </w:r>
      <w:proofErr w:type="spellStart"/>
      <w:r w:rsidRPr="00CD11E3">
        <w:t>agroxyzs</w:t>
      </w:r>
      <w:proofErr w:type="spellEnd"/>
      <w:r w:rsidRPr="00CD11E3">
        <w:t xml:space="preserve">, and a rapidly expanding specialty </w:t>
      </w:r>
      <w:proofErr w:type="spellStart"/>
      <w:r w:rsidRPr="00CD11E3">
        <w:t>xyzs</w:t>
      </w:r>
      <w:proofErr w:type="spellEnd"/>
      <w:r w:rsidRPr="00CD11E3">
        <w:t xml:space="preserve"> segment. Its wide product base supports key industries such as xyz, automobiles, textiles, construction, and consumer goods. The Indian xyz industry stands among the most diversified industrial sectors in Asia, covering bulk </w:t>
      </w:r>
      <w:proofErr w:type="spellStart"/>
      <w:r w:rsidRPr="00CD11E3">
        <w:t>xyzs</w:t>
      </w:r>
      <w:proofErr w:type="spellEnd"/>
      <w:r w:rsidRPr="00CD11E3">
        <w:t xml:space="preserve">, </w:t>
      </w:r>
      <w:proofErr w:type="spellStart"/>
      <w:r w:rsidRPr="00CD11E3">
        <w:t>xyzs</w:t>
      </w:r>
      <w:proofErr w:type="spellEnd"/>
      <w:r w:rsidRPr="00CD11E3">
        <w:t xml:space="preserve">, fertilizers, polymers, dyes, </w:t>
      </w:r>
      <w:proofErr w:type="spellStart"/>
      <w:r w:rsidRPr="00CD11E3">
        <w:t>agroxyzs</w:t>
      </w:r>
      <w:proofErr w:type="spellEnd"/>
      <w:r w:rsidRPr="00CD11E3">
        <w:t xml:space="preserve">, and a rapidly expanding specialty </w:t>
      </w:r>
      <w:proofErr w:type="spellStart"/>
      <w:r w:rsidRPr="00CD11E3">
        <w:t>xyzs</w:t>
      </w:r>
      <w:proofErr w:type="spellEnd"/>
      <w:r w:rsidRPr="00CD11E3">
        <w:t xml:space="preserve"> segment. Its wide product base supports key industries such as xyz, automobiles, textiles, construction, and consumer goods. The Indian xyz industry stands among the most diversified industrial sectors in Asia, covering bulk </w:t>
      </w:r>
      <w:proofErr w:type="spellStart"/>
      <w:r w:rsidRPr="00CD11E3">
        <w:t>xyzs</w:t>
      </w:r>
      <w:proofErr w:type="spellEnd"/>
      <w:r w:rsidRPr="00CD11E3">
        <w:t xml:space="preserve">, </w:t>
      </w:r>
      <w:proofErr w:type="spellStart"/>
      <w:r w:rsidRPr="00CD11E3">
        <w:t>xyzs</w:t>
      </w:r>
      <w:proofErr w:type="spellEnd"/>
      <w:r w:rsidRPr="00CD11E3">
        <w:t xml:space="preserve">, fertilizers, polymers, dyes, </w:t>
      </w:r>
      <w:proofErr w:type="spellStart"/>
      <w:r w:rsidRPr="00CD11E3">
        <w:t>agroxyzs</w:t>
      </w:r>
      <w:proofErr w:type="spellEnd"/>
      <w:r w:rsidRPr="00CD11E3">
        <w:t xml:space="preserve">, and a rapidly expanding specialty </w:t>
      </w:r>
      <w:proofErr w:type="spellStart"/>
      <w:r w:rsidRPr="00CD11E3">
        <w:t>xyzs</w:t>
      </w:r>
      <w:proofErr w:type="spellEnd"/>
      <w:r w:rsidRPr="00CD11E3">
        <w:t xml:space="preserve"> segment. Its wide product base supports key industries such as xyz, automobiles, textiles, construction, and consumer goods. The Indian xyz industry stands among the most diversified industrial sectors in Asia, covering bulk </w:t>
      </w:r>
      <w:proofErr w:type="spellStart"/>
      <w:r w:rsidRPr="00CD11E3">
        <w:t>xyzs</w:t>
      </w:r>
      <w:proofErr w:type="spellEnd"/>
      <w:r w:rsidRPr="00CD11E3">
        <w:t xml:space="preserve">, </w:t>
      </w:r>
      <w:proofErr w:type="spellStart"/>
      <w:r w:rsidRPr="00CD11E3">
        <w:t>xyzs</w:t>
      </w:r>
      <w:proofErr w:type="spellEnd"/>
      <w:r w:rsidRPr="00CD11E3">
        <w:t xml:space="preserve">, fertilizers, polymers, dyes, </w:t>
      </w:r>
      <w:proofErr w:type="spellStart"/>
      <w:r w:rsidRPr="00CD11E3">
        <w:t>agroxyzs</w:t>
      </w:r>
      <w:proofErr w:type="spellEnd"/>
      <w:r w:rsidRPr="00CD11E3">
        <w:t xml:space="preserve">, and a rapidly expanding specialty </w:t>
      </w:r>
      <w:proofErr w:type="spellStart"/>
      <w:r w:rsidRPr="00CD11E3">
        <w:t>xyzs</w:t>
      </w:r>
      <w:proofErr w:type="spellEnd"/>
      <w:r w:rsidRPr="00CD11E3">
        <w:t xml:space="preserve"> segment. Its wide product base supports key industries such as xyz, automobiles, textiles, construction, and consumer goods.</w:t>
      </w:r>
    </w:p>
    <w:p w:rsidR="00CD11E3" w:rsidRPr="00CD11E3" w:rsidRDefault="00CD11E3" w:rsidP="00CD11E3">
      <w:pPr>
        <w:pStyle w:val="NormalWeb"/>
        <w:spacing w:before="240" w:beforeAutospacing="0" w:after="40" w:afterAutospacing="0"/>
        <w:ind w:left="567" w:right="567"/>
        <w:jc w:val="both"/>
      </w:pPr>
      <w:r w:rsidRPr="00CD11E3">
        <w:t xml:space="preserve">The Indian xyz industry stands among the most diversified industrial sectors in Asia, covering bulk </w:t>
      </w:r>
      <w:proofErr w:type="spellStart"/>
      <w:r w:rsidRPr="00CD11E3">
        <w:t>xyzs</w:t>
      </w:r>
      <w:proofErr w:type="spellEnd"/>
      <w:r w:rsidRPr="00CD11E3">
        <w:t xml:space="preserve">, </w:t>
      </w:r>
      <w:proofErr w:type="spellStart"/>
      <w:r w:rsidRPr="00CD11E3">
        <w:t>xyzs</w:t>
      </w:r>
      <w:proofErr w:type="spellEnd"/>
      <w:r w:rsidRPr="00CD11E3">
        <w:t xml:space="preserve">, fertilizers, polymers, dyes, </w:t>
      </w:r>
      <w:proofErr w:type="spellStart"/>
      <w:r w:rsidRPr="00CD11E3">
        <w:t>agroxyzs</w:t>
      </w:r>
      <w:proofErr w:type="spellEnd"/>
      <w:r w:rsidRPr="00CD11E3">
        <w:t xml:space="preserve">, and a rapidly expanding specialty </w:t>
      </w:r>
      <w:proofErr w:type="spellStart"/>
      <w:r w:rsidRPr="00CD11E3">
        <w:t>xyzs</w:t>
      </w:r>
      <w:proofErr w:type="spellEnd"/>
      <w:r w:rsidRPr="00CD11E3">
        <w:t xml:space="preserve"> segment. Its wide product base supports key industries such as xyz, automobiles, textiles, construction, and consumer goods. The Indian xyz industry stands among the most diversified industrial sectors in Asia, covering bulk </w:t>
      </w:r>
      <w:proofErr w:type="spellStart"/>
      <w:r w:rsidRPr="00CD11E3">
        <w:t>xyzs</w:t>
      </w:r>
      <w:proofErr w:type="spellEnd"/>
      <w:r w:rsidRPr="00CD11E3">
        <w:t xml:space="preserve">, </w:t>
      </w:r>
      <w:proofErr w:type="spellStart"/>
      <w:r w:rsidRPr="00CD11E3">
        <w:t>xyzs</w:t>
      </w:r>
      <w:proofErr w:type="spellEnd"/>
      <w:r w:rsidRPr="00CD11E3">
        <w:t xml:space="preserve">, fertilizers, polymers, dyes, </w:t>
      </w:r>
      <w:proofErr w:type="spellStart"/>
      <w:r w:rsidRPr="00CD11E3">
        <w:t>agroxyzs</w:t>
      </w:r>
      <w:proofErr w:type="spellEnd"/>
      <w:r w:rsidRPr="00CD11E3">
        <w:t xml:space="preserve">, and a rapidly expanding specialty </w:t>
      </w:r>
      <w:proofErr w:type="spellStart"/>
      <w:r w:rsidRPr="00CD11E3">
        <w:t>xyzs</w:t>
      </w:r>
      <w:proofErr w:type="spellEnd"/>
      <w:r w:rsidRPr="00CD11E3">
        <w:t xml:space="preserve"> segment. Its wide product base supports key industries such as xyz, automobiles, textiles, construction, and consumer goods. The Indian xyz industry stands among the most diversified industrial sectors in Asia, covering bulk </w:t>
      </w:r>
      <w:proofErr w:type="spellStart"/>
      <w:r w:rsidRPr="00CD11E3">
        <w:t>xyzs</w:t>
      </w:r>
      <w:proofErr w:type="spellEnd"/>
      <w:r w:rsidRPr="00CD11E3">
        <w:t xml:space="preserve">, </w:t>
      </w:r>
      <w:proofErr w:type="spellStart"/>
      <w:r w:rsidRPr="00CD11E3">
        <w:t>xyzs</w:t>
      </w:r>
      <w:proofErr w:type="spellEnd"/>
      <w:r w:rsidRPr="00CD11E3">
        <w:t xml:space="preserve">, fertilizers, polymers, dyes, </w:t>
      </w:r>
      <w:proofErr w:type="spellStart"/>
      <w:r w:rsidRPr="00CD11E3">
        <w:t>agroxyzs</w:t>
      </w:r>
      <w:proofErr w:type="spellEnd"/>
      <w:r w:rsidRPr="00CD11E3">
        <w:t xml:space="preserve">, and a rapidly expanding specialty </w:t>
      </w:r>
      <w:proofErr w:type="spellStart"/>
      <w:r w:rsidRPr="00CD11E3">
        <w:t>xyzs</w:t>
      </w:r>
      <w:proofErr w:type="spellEnd"/>
      <w:r w:rsidRPr="00CD11E3">
        <w:t xml:space="preserve"> segment. Its wide product base supports key industries such as xyz, automobiles, textiles, construction, and consumer goods. The Indian xyz industry stands among the most diversified industrial sectors in Asia, covering bulk </w:t>
      </w:r>
      <w:proofErr w:type="spellStart"/>
      <w:r w:rsidRPr="00CD11E3">
        <w:t>xyzs</w:t>
      </w:r>
      <w:proofErr w:type="spellEnd"/>
      <w:r w:rsidRPr="00CD11E3">
        <w:t xml:space="preserve">, </w:t>
      </w:r>
      <w:proofErr w:type="spellStart"/>
      <w:r w:rsidRPr="00CD11E3">
        <w:t>xyzs</w:t>
      </w:r>
      <w:proofErr w:type="spellEnd"/>
      <w:r w:rsidRPr="00CD11E3">
        <w:t xml:space="preserve">, fertilizers, polymers, dyes, </w:t>
      </w:r>
      <w:proofErr w:type="spellStart"/>
      <w:r w:rsidRPr="00CD11E3">
        <w:t>agroxyzs</w:t>
      </w:r>
      <w:proofErr w:type="spellEnd"/>
      <w:r w:rsidRPr="00CD11E3">
        <w:t xml:space="preserve">, and a rapidly expanding specialty </w:t>
      </w:r>
      <w:proofErr w:type="spellStart"/>
      <w:r w:rsidRPr="00CD11E3">
        <w:t>xyzs</w:t>
      </w:r>
      <w:proofErr w:type="spellEnd"/>
      <w:r w:rsidRPr="00CD11E3">
        <w:t xml:space="preserve"> segment. Its wide product base supports key industries such as xyz, automobiles, textiles, construction, and consumer goods.</w:t>
      </w:r>
    </w:p>
    <w:p w:rsidR="00CD11E3" w:rsidRPr="00CD11E3" w:rsidRDefault="00CD11E3" w:rsidP="00CD11E3">
      <w:pPr>
        <w:spacing w:before="240" w:after="40"/>
        <w:ind w:left="567" w:right="567"/>
        <w:jc w:val="both"/>
        <w:outlineLvl w:val="2"/>
        <w:rPr>
          <w:rFonts w:ascii="Times New Roman" w:hAnsi="Times New Roman" w:cs="Times New Roman"/>
          <w:b/>
          <w:sz w:val="24"/>
          <w:szCs w:val="24"/>
        </w:rPr>
      </w:pPr>
      <w:r w:rsidRPr="00CD11E3">
        <w:rPr>
          <w:rFonts w:ascii="Times New Roman" w:hAnsi="Times New Roman" w:cs="Times New Roman"/>
          <w:b/>
          <w:sz w:val="24"/>
          <w:szCs w:val="24"/>
        </w:rPr>
        <w:t>Review of Literature: (12pt, Justify, Line Space 1)</w:t>
      </w:r>
    </w:p>
    <w:p w:rsidR="00CD11E3" w:rsidRPr="00CD11E3" w:rsidRDefault="00CD11E3" w:rsidP="00CD11E3">
      <w:pPr>
        <w:spacing w:before="240" w:after="40"/>
        <w:ind w:left="567" w:right="567"/>
        <w:jc w:val="both"/>
        <w:outlineLvl w:val="2"/>
        <w:rPr>
          <w:rFonts w:ascii="Times New Roman" w:hAnsi="Times New Roman" w:cs="Times New Roman"/>
          <w:sz w:val="24"/>
          <w:szCs w:val="24"/>
        </w:rPr>
      </w:pPr>
      <w:r w:rsidRPr="00CD11E3">
        <w:rPr>
          <w:rFonts w:ascii="Times New Roman" w:hAnsi="Times New Roman" w:cs="Times New Roman"/>
          <w:sz w:val="24"/>
          <w:szCs w:val="24"/>
        </w:rPr>
        <w:t xml:space="preserve">While flexibility and self-paced learning can enhance satisfaction for some students, reduced face-to-face interaction often leads to feelings of isolation and emotional disconnect, particularly among younger learners (XYX &amp; ABC, 2025). Research suggests that emotional engagement plays a critical role in sustaining participation and motivation in digital learning environments, as students who feel supported and connected are more likely to remain engaged and persist in learning tasks (Jeffrey et al., 2014). While flexibility and self-paced learning can enhance satisfaction for some students, reduced face-to-face interaction often leads to feelings of isolation and emotional disconnect, particularly among younger learners (BMC Psychology, 2025). Research suggests that emotional engagement plays a critical role in sustaining participation and motivation in digital learning environments, as students who feel supported and connected are more likely to remain engaged and persist in learning tasks (Jeffrey et al., 2014). While flexibility and self-paced learning can enhance satisfaction for some students, reduced face-to-face interaction often leads to feelings of isolation and emotional disconnect, particularly among younger learners (BMC Psychology, 2025). Research suggests that emotional engagement plays a critical role in sustaining participation and motivation in digital learning environments, as </w:t>
      </w:r>
      <w:r w:rsidRPr="00CD11E3">
        <w:rPr>
          <w:rFonts w:ascii="Times New Roman" w:hAnsi="Times New Roman" w:cs="Times New Roman"/>
          <w:sz w:val="24"/>
          <w:szCs w:val="24"/>
        </w:rPr>
        <w:lastRenderedPageBreak/>
        <w:t>students who feel supported and connected are more likely to remain engaged and persist in learning tasks (Xyz, 2014).</w:t>
      </w:r>
    </w:p>
    <w:p w:rsidR="00CD11E3" w:rsidRPr="00CD11E3" w:rsidRDefault="00CD11E3" w:rsidP="00CD11E3">
      <w:pPr>
        <w:spacing w:before="240" w:after="40"/>
        <w:ind w:left="567" w:right="567"/>
        <w:jc w:val="both"/>
        <w:outlineLvl w:val="2"/>
        <w:rPr>
          <w:rFonts w:ascii="Times New Roman" w:hAnsi="Times New Roman" w:cs="Times New Roman"/>
          <w:sz w:val="24"/>
          <w:szCs w:val="24"/>
        </w:rPr>
      </w:pPr>
    </w:p>
    <w:p w:rsidR="00CD11E3" w:rsidRPr="00CD11E3" w:rsidRDefault="00CD11E3" w:rsidP="00CD11E3">
      <w:pPr>
        <w:spacing w:before="240" w:after="40"/>
        <w:ind w:left="567" w:right="567"/>
        <w:jc w:val="both"/>
        <w:outlineLvl w:val="2"/>
        <w:rPr>
          <w:rFonts w:ascii="Times New Roman" w:eastAsia="Times New Roman" w:hAnsi="Times New Roman" w:cs="Times New Roman"/>
          <w:b/>
          <w:bCs/>
          <w:sz w:val="24"/>
          <w:szCs w:val="24"/>
          <w:lang w:eastAsia="en-IN"/>
        </w:rPr>
      </w:pPr>
      <w:r w:rsidRPr="00CD11E3">
        <w:rPr>
          <w:rFonts w:ascii="Times New Roman" w:eastAsia="Times New Roman" w:hAnsi="Times New Roman" w:cs="Times New Roman"/>
          <w:b/>
          <w:bCs/>
          <w:sz w:val="24"/>
          <w:szCs w:val="24"/>
          <w:lang w:eastAsia="en-IN"/>
        </w:rPr>
        <w:t xml:space="preserve">Research Methodology: </w:t>
      </w:r>
      <w:r w:rsidRPr="00CD11E3">
        <w:rPr>
          <w:rFonts w:ascii="Times New Roman" w:hAnsi="Times New Roman" w:cs="Times New Roman"/>
          <w:b/>
          <w:sz w:val="24"/>
          <w:szCs w:val="24"/>
        </w:rPr>
        <w:t>(12pt, Justify, Line Space 1)</w:t>
      </w:r>
    </w:p>
    <w:p w:rsidR="00CD11E3" w:rsidRPr="00CD11E3" w:rsidRDefault="00CD11E3" w:rsidP="00CD11E3">
      <w:pPr>
        <w:spacing w:before="240" w:after="40"/>
        <w:ind w:left="567" w:right="567"/>
        <w:jc w:val="both"/>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t xml:space="preserve">The Indian xyz industry has demonstrated steady expansion in market size, production volumes, and enterprise participation during recent years. Market value increased from US$ 178 billion in FY19 to US$ 278.1 billion in FY24, reflecting sustained industrial demand and improved manufacturing capacity. The Indian xyz industry has demonstrated steady expansion in market size, production volumes, and enterprise participation during recent years. Market value increased from US$ 178 billion in FY19 to US$ 278.1 billion in FY24, reflecting sustained industrial demand and improved manufacturing capacity. The Indian xyz industry has demonstrated steady expansion in market size, production volumes, and enterprise participation during recent years. Market value increased from US$ 178 billion in FY19 to US$ 278.1 billion in FY24, reflecting sustained industrial demand and improved manufacturing capacity. </w:t>
      </w:r>
    </w:p>
    <w:p w:rsidR="00CD11E3" w:rsidRPr="00CD11E3" w:rsidRDefault="00CD11E3" w:rsidP="00CD11E3">
      <w:pPr>
        <w:spacing w:before="240" w:after="40"/>
        <w:ind w:left="567" w:right="567"/>
        <w:jc w:val="both"/>
        <w:outlineLvl w:val="2"/>
        <w:rPr>
          <w:rFonts w:ascii="Times New Roman" w:hAnsi="Times New Roman" w:cs="Times New Roman"/>
          <w:b/>
          <w:sz w:val="24"/>
          <w:szCs w:val="24"/>
        </w:rPr>
      </w:pPr>
      <w:r w:rsidRPr="00CD11E3">
        <w:rPr>
          <w:rFonts w:ascii="Times New Roman" w:hAnsi="Times New Roman" w:cs="Times New Roman"/>
          <w:b/>
          <w:sz w:val="24"/>
          <w:szCs w:val="24"/>
        </w:rPr>
        <w:t xml:space="preserve">Data Analysis: (12pt, Justify, Line Space 1), </w:t>
      </w:r>
      <w:r w:rsidRPr="00CD11E3">
        <w:rPr>
          <w:rFonts w:ascii="Times New Roman" w:hAnsi="Times New Roman" w:cs="Times New Roman"/>
          <w:b/>
          <w:sz w:val="24"/>
          <w:szCs w:val="24"/>
          <w:u w:val="single"/>
        </w:rPr>
        <w:t>Table No. / Figure Name and Source are must.</w:t>
      </w:r>
    </w:p>
    <w:p w:rsidR="00CD11E3" w:rsidRPr="00CD11E3" w:rsidRDefault="00CD11E3" w:rsidP="00CD11E3">
      <w:pPr>
        <w:spacing w:before="240" w:after="40"/>
        <w:ind w:left="567" w:right="567"/>
        <w:jc w:val="both"/>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t>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w:t>
      </w:r>
    </w:p>
    <w:p w:rsidR="00CD11E3" w:rsidRPr="00CD11E3" w:rsidRDefault="00CD11E3" w:rsidP="00CD11E3">
      <w:pPr>
        <w:spacing w:before="240" w:after="40"/>
        <w:ind w:left="567" w:right="567"/>
        <w:jc w:val="both"/>
        <w:rPr>
          <w:rFonts w:ascii="Times New Roman" w:eastAsia="Times New Roman" w:hAnsi="Times New Roman" w:cs="Times New Roman"/>
          <w:sz w:val="24"/>
          <w:szCs w:val="24"/>
          <w:lang w:eastAsia="en-IN"/>
        </w:rPr>
      </w:pPr>
    </w:p>
    <w:p w:rsidR="00CD11E3" w:rsidRPr="00CD11E3" w:rsidRDefault="00CD11E3" w:rsidP="00CD11E3">
      <w:pPr>
        <w:spacing w:before="240" w:after="40"/>
        <w:ind w:left="567" w:right="567"/>
        <w:jc w:val="center"/>
        <w:rPr>
          <w:rFonts w:ascii="Times New Roman" w:eastAsia="Times New Roman" w:hAnsi="Times New Roman" w:cs="Times New Roman"/>
          <w:sz w:val="24"/>
          <w:szCs w:val="24"/>
          <w:lang w:eastAsia="en-IN"/>
        </w:rPr>
      </w:pPr>
      <w:r w:rsidRPr="00CD11E3">
        <w:rPr>
          <w:rFonts w:ascii="Times New Roman" w:hAnsi="Times New Roman" w:cs="Times New Roman"/>
          <w:noProof/>
          <w:sz w:val="24"/>
          <w:szCs w:val="24"/>
          <w:lang w:eastAsia="en-IN"/>
        </w:rPr>
        <w:lastRenderedPageBreak/>
        <w:drawing>
          <wp:inline distT="0" distB="0" distL="0" distR="0" wp14:anchorId="28E5F13D" wp14:editId="186482FC">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11E3" w:rsidRPr="00CD11E3" w:rsidRDefault="00CD11E3" w:rsidP="00CD11E3">
      <w:pPr>
        <w:spacing w:before="240" w:after="40"/>
        <w:ind w:left="567" w:right="567"/>
        <w:jc w:val="center"/>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t>Source: SHARE IJ 2021</w:t>
      </w:r>
    </w:p>
    <w:p w:rsidR="00CD11E3" w:rsidRPr="00CD11E3" w:rsidRDefault="00CD11E3" w:rsidP="00CD11E3">
      <w:pPr>
        <w:spacing w:before="240" w:after="40"/>
        <w:ind w:left="567" w:right="567"/>
        <w:jc w:val="both"/>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t>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w:t>
      </w:r>
    </w:p>
    <w:p w:rsidR="00CD11E3" w:rsidRPr="00CD11E3" w:rsidRDefault="00CD11E3" w:rsidP="00CD11E3">
      <w:pPr>
        <w:spacing w:before="240" w:after="40"/>
        <w:ind w:left="567" w:right="567"/>
        <w:jc w:val="center"/>
        <w:rPr>
          <w:rFonts w:ascii="Times New Roman" w:eastAsia="Times New Roman" w:hAnsi="Times New Roman" w:cs="Times New Roman"/>
          <w:sz w:val="24"/>
          <w:szCs w:val="24"/>
          <w:lang w:eastAsia="en-IN"/>
        </w:rPr>
      </w:pPr>
      <w:r w:rsidRPr="00CD11E3">
        <w:rPr>
          <w:rFonts w:ascii="Times New Roman" w:eastAsia="Times New Roman" w:hAnsi="Times New Roman" w:cs="Times New Roman"/>
          <w:noProof/>
          <w:sz w:val="24"/>
          <w:szCs w:val="24"/>
          <w:lang w:eastAsia="en-IN"/>
        </w:rPr>
        <w:lastRenderedPageBreak/>
        <w:drawing>
          <wp:inline distT="0" distB="0" distL="0" distR="0" wp14:anchorId="6301BE82" wp14:editId="54F66D92">
            <wp:extent cx="3505200" cy="3669061"/>
            <wp:effectExtent l="0" t="0" r="0" b="7620"/>
            <wp:docPr id="4" name="Picture 4" descr="C:\Users\Surendra Sisodia\OneDrive\Desktop\Pic for Share IJ Paper 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rendra Sisodia\OneDrive\Desktop\Pic for Share IJ Paper Forma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6338" cy="3680720"/>
                    </a:xfrm>
                    <a:prstGeom prst="rect">
                      <a:avLst/>
                    </a:prstGeom>
                    <a:noFill/>
                    <a:ln>
                      <a:noFill/>
                    </a:ln>
                  </pic:spPr>
                </pic:pic>
              </a:graphicData>
            </a:graphic>
          </wp:inline>
        </w:drawing>
      </w:r>
    </w:p>
    <w:p w:rsidR="00CD11E3" w:rsidRPr="00CD11E3" w:rsidRDefault="00CD11E3" w:rsidP="00CD11E3">
      <w:pPr>
        <w:spacing w:before="240" w:after="40"/>
        <w:ind w:left="567" w:right="567"/>
        <w:jc w:val="center"/>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t>Image: ONLY JPG/PDF/PNG</w:t>
      </w:r>
    </w:p>
    <w:p w:rsidR="00CD11E3" w:rsidRPr="00CD11E3" w:rsidRDefault="00CD11E3" w:rsidP="00CD11E3">
      <w:pPr>
        <w:spacing w:before="240" w:after="40"/>
        <w:ind w:left="567" w:right="567"/>
        <w:jc w:val="center"/>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t>Source: SHARE IJ/India Reports 2011</w:t>
      </w:r>
    </w:p>
    <w:p w:rsidR="00CD11E3" w:rsidRPr="00CD11E3" w:rsidRDefault="00CD11E3" w:rsidP="00CD11E3">
      <w:pPr>
        <w:spacing w:before="240" w:after="40"/>
        <w:ind w:left="567" w:right="567"/>
        <w:jc w:val="both"/>
        <w:rPr>
          <w:rFonts w:ascii="Times New Roman" w:eastAsia="Times New Roman" w:hAnsi="Times New Roman" w:cs="Times New Roman"/>
          <w:sz w:val="24"/>
          <w:szCs w:val="24"/>
          <w:lang w:eastAsia="en-IN"/>
        </w:rPr>
      </w:pPr>
    </w:p>
    <w:p w:rsidR="00CD11E3" w:rsidRDefault="00CD11E3" w:rsidP="00CD11E3">
      <w:pPr>
        <w:spacing w:before="240" w:after="40"/>
        <w:ind w:left="567" w:right="567"/>
        <w:jc w:val="both"/>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t xml:space="preserve">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w:t>
      </w:r>
    </w:p>
    <w:p w:rsidR="005846F0" w:rsidRDefault="005846F0" w:rsidP="00CD11E3">
      <w:pPr>
        <w:spacing w:before="240" w:after="40"/>
        <w:ind w:left="567" w:right="567"/>
        <w:jc w:val="both"/>
        <w:rPr>
          <w:rFonts w:ascii="Times New Roman" w:eastAsia="Times New Roman" w:hAnsi="Times New Roman" w:cs="Times New Roman"/>
          <w:sz w:val="24"/>
          <w:szCs w:val="24"/>
          <w:lang w:eastAsia="en-IN"/>
        </w:rPr>
      </w:pPr>
    </w:p>
    <w:p w:rsidR="005846F0" w:rsidRDefault="005846F0" w:rsidP="00CD11E3">
      <w:pPr>
        <w:spacing w:before="240" w:after="40"/>
        <w:ind w:left="567" w:right="567"/>
        <w:jc w:val="both"/>
        <w:rPr>
          <w:rFonts w:ascii="Times New Roman" w:eastAsia="Times New Roman" w:hAnsi="Times New Roman" w:cs="Times New Roman"/>
          <w:sz w:val="24"/>
          <w:szCs w:val="24"/>
          <w:lang w:eastAsia="en-IN"/>
        </w:rPr>
      </w:pPr>
    </w:p>
    <w:p w:rsidR="005846F0" w:rsidRDefault="005846F0" w:rsidP="00CD11E3">
      <w:pPr>
        <w:spacing w:before="240" w:after="40"/>
        <w:ind w:left="567" w:right="567"/>
        <w:jc w:val="both"/>
        <w:rPr>
          <w:rFonts w:ascii="Times New Roman" w:eastAsia="Times New Roman" w:hAnsi="Times New Roman" w:cs="Times New Roman"/>
          <w:sz w:val="24"/>
          <w:szCs w:val="24"/>
          <w:lang w:eastAsia="en-IN"/>
        </w:rPr>
      </w:pPr>
    </w:p>
    <w:p w:rsidR="005846F0" w:rsidRDefault="005846F0" w:rsidP="00CD11E3">
      <w:pPr>
        <w:spacing w:before="240" w:after="40"/>
        <w:ind w:left="567" w:right="567"/>
        <w:jc w:val="both"/>
        <w:rPr>
          <w:rFonts w:ascii="Times New Roman" w:eastAsia="Times New Roman" w:hAnsi="Times New Roman" w:cs="Times New Roman"/>
          <w:sz w:val="24"/>
          <w:szCs w:val="24"/>
          <w:lang w:eastAsia="en-IN"/>
        </w:rPr>
      </w:pPr>
    </w:p>
    <w:p w:rsidR="005846F0" w:rsidRDefault="005846F0" w:rsidP="00CD11E3">
      <w:pPr>
        <w:spacing w:before="240" w:after="40"/>
        <w:ind w:left="567" w:right="567"/>
        <w:jc w:val="both"/>
        <w:rPr>
          <w:rFonts w:ascii="Times New Roman" w:eastAsia="Times New Roman" w:hAnsi="Times New Roman" w:cs="Times New Roman"/>
          <w:sz w:val="24"/>
          <w:szCs w:val="24"/>
          <w:lang w:eastAsia="en-IN"/>
        </w:rPr>
      </w:pPr>
    </w:p>
    <w:p w:rsidR="005846F0" w:rsidRDefault="005846F0" w:rsidP="00CD11E3">
      <w:pPr>
        <w:spacing w:before="240" w:after="40"/>
        <w:ind w:left="567" w:right="567"/>
        <w:jc w:val="both"/>
        <w:rPr>
          <w:rFonts w:ascii="Times New Roman" w:eastAsia="Times New Roman" w:hAnsi="Times New Roman" w:cs="Times New Roman"/>
          <w:sz w:val="24"/>
          <w:szCs w:val="24"/>
          <w:lang w:eastAsia="en-IN"/>
        </w:rPr>
      </w:pPr>
    </w:p>
    <w:p w:rsidR="005846F0" w:rsidRPr="00CD11E3" w:rsidRDefault="005846F0" w:rsidP="00CD11E3">
      <w:pPr>
        <w:spacing w:before="240" w:after="40"/>
        <w:ind w:left="567" w:right="567"/>
        <w:jc w:val="both"/>
        <w:rPr>
          <w:rFonts w:ascii="Times New Roman" w:eastAsia="Times New Roman" w:hAnsi="Times New Roman" w:cs="Times New Roman"/>
          <w:sz w:val="24"/>
          <w:szCs w:val="24"/>
          <w:lang w:eastAsia="en-IN"/>
        </w:rPr>
      </w:pPr>
    </w:p>
    <w:tbl>
      <w:tblPr>
        <w:tblW w:w="0" w:type="auto"/>
        <w:jc w:val="center"/>
        <w:tblLook w:val="04A0" w:firstRow="1" w:lastRow="0" w:firstColumn="1" w:lastColumn="0" w:noHBand="0" w:noVBand="1"/>
      </w:tblPr>
      <w:tblGrid>
        <w:gridCol w:w="3037"/>
        <w:gridCol w:w="2603"/>
        <w:gridCol w:w="2817"/>
      </w:tblGrid>
      <w:tr w:rsidR="00CD11E3" w:rsidRPr="00CD11E3" w:rsidTr="00794A3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rsidR="00CD11E3" w:rsidRPr="005846F0" w:rsidRDefault="00CD11E3" w:rsidP="005846F0">
            <w:pPr>
              <w:spacing w:before="240" w:after="40" w:line="240" w:lineRule="auto"/>
              <w:ind w:left="567" w:right="567"/>
              <w:jc w:val="both"/>
              <w:rPr>
                <w:rFonts w:ascii="Times New Roman" w:eastAsia="Times New Roman" w:hAnsi="Times New Roman" w:cs="Times New Roman"/>
                <w:b/>
                <w:bCs/>
                <w:color w:val="000000"/>
                <w:sz w:val="24"/>
                <w:szCs w:val="24"/>
                <w:lang w:eastAsia="en-IN"/>
              </w:rPr>
            </w:pPr>
            <w:r w:rsidRPr="005846F0">
              <w:rPr>
                <w:rFonts w:ascii="Times New Roman" w:eastAsia="Times New Roman" w:hAnsi="Times New Roman" w:cs="Times New Roman"/>
                <w:b/>
                <w:bCs/>
                <w:color w:val="000000"/>
                <w:sz w:val="24"/>
                <w:szCs w:val="24"/>
                <w:lang w:eastAsia="en-IN"/>
              </w:rPr>
              <w:t xml:space="preserve">Title </w:t>
            </w:r>
          </w:p>
        </w:tc>
        <w:tc>
          <w:tcPr>
            <w:tcW w:w="0" w:type="auto"/>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CD11E3" w:rsidRPr="005846F0" w:rsidRDefault="00CD11E3" w:rsidP="005846F0">
            <w:pPr>
              <w:spacing w:before="240" w:after="40" w:line="240" w:lineRule="auto"/>
              <w:ind w:left="567" w:right="567"/>
              <w:jc w:val="both"/>
              <w:rPr>
                <w:rFonts w:ascii="Times New Roman" w:eastAsia="Times New Roman" w:hAnsi="Times New Roman" w:cs="Times New Roman"/>
                <w:b/>
                <w:bCs/>
                <w:color w:val="000000"/>
                <w:sz w:val="24"/>
                <w:szCs w:val="24"/>
                <w:lang w:eastAsia="en-IN"/>
              </w:rPr>
            </w:pPr>
            <w:r w:rsidRPr="005846F0">
              <w:rPr>
                <w:rFonts w:ascii="Times New Roman" w:eastAsia="Times New Roman" w:hAnsi="Times New Roman" w:cs="Times New Roman"/>
                <w:b/>
                <w:bCs/>
                <w:color w:val="000000"/>
                <w:sz w:val="24"/>
                <w:szCs w:val="24"/>
                <w:lang w:eastAsia="en-IN"/>
              </w:rPr>
              <w:t xml:space="preserve">Subject </w:t>
            </w:r>
          </w:p>
        </w:tc>
        <w:tc>
          <w:tcPr>
            <w:tcW w:w="0" w:type="auto"/>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CD11E3" w:rsidRPr="005846F0" w:rsidRDefault="00CD11E3" w:rsidP="005846F0">
            <w:pPr>
              <w:spacing w:before="240" w:after="40" w:line="240" w:lineRule="auto"/>
              <w:ind w:left="567" w:right="567"/>
              <w:jc w:val="both"/>
              <w:rPr>
                <w:rFonts w:ascii="Times New Roman" w:eastAsia="Times New Roman" w:hAnsi="Times New Roman" w:cs="Times New Roman"/>
                <w:b/>
                <w:bCs/>
                <w:color w:val="000000"/>
                <w:sz w:val="24"/>
                <w:szCs w:val="24"/>
                <w:lang w:eastAsia="en-IN"/>
              </w:rPr>
            </w:pPr>
            <w:r w:rsidRPr="005846F0">
              <w:rPr>
                <w:rFonts w:ascii="Times New Roman" w:eastAsia="Times New Roman" w:hAnsi="Times New Roman" w:cs="Times New Roman"/>
                <w:b/>
                <w:bCs/>
                <w:color w:val="000000"/>
                <w:sz w:val="24"/>
                <w:szCs w:val="24"/>
                <w:lang w:eastAsia="en-IN"/>
              </w:rPr>
              <w:t xml:space="preserve">Author </w:t>
            </w:r>
          </w:p>
        </w:tc>
      </w:tr>
      <w:tr w:rsidR="00CD11E3" w:rsidRPr="00CD11E3" w:rsidTr="00794A3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 xml:space="preserve">XYZ </w:t>
            </w:r>
          </w:p>
        </w:tc>
        <w:tc>
          <w:tcPr>
            <w:tcW w:w="0" w:type="auto"/>
            <w:tcBorders>
              <w:top w:val="nil"/>
              <w:left w:val="nil"/>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ABC</w:t>
            </w:r>
          </w:p>
        </w:tc>
        <w:tc>
          <w:tcPr>
            <w:tcW w:w="0" w:type="auto"/>
            <w:tcBorders>
              <w:top w:val="nil"/>
              <w:left w:val="nil"/>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proofErr w:type="spellStart"/>
            <w:r w:rsidRPr="00CD11E3">
              <w:rPr>
                <w:rFonts w:ascii="Times New Roman" w:eastAsia="Times New Roman" w:hAnsi="Times New Roman" w:cs="Times New Roman"/>
                <w:color w:val="000000"/>
                <w:sz w:val="24"/>
                <w:szCs w:val="24"/>
                <w:lang w:eastAsia="en-IN"/>
              </w:rPr>
              <w:t>Dr.</w:t>
            </w:r>
            <w:proofErr w:type="spellEnd"/>
            <w:r w:rsidRPr="00CD11E3">
              <w:rPr>
                <w:rFonts w:ascii="Times New Roman" w:eastAsia="Times New Roman" w:hAnsi="Times New Roman" w:cs="Times New Roman"/>
                <w:color w:val="000000"/>
                <w:sz w:val="24"/>
                <w:szCs w:val="24"/>
                <w:lang w:eastAsia="en-IN"/>
              </w:rPr>
              <w:t xml:space="preserve"> Lion </w:t>
            </w:r>
          </w:p>
        </w:tc>
      </w:tr>
      <w:tr w:rsidR="00CD11E3" w:rsidRPr="00CD11E3" w:rsidTr="00794A3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LMN Education</w:t>
            </w:r>
          </w:p>
        </w:tc>
        <w:tc>
          <w:tcPr>
            <w:tcW w:w="0" w:type="auto"/>
            <w:tcBorders>
              <w:top w:val="nil"/>
              <w:left w:val="nil"/>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Education</w:t>
            </w:r>
          </w:p>
        </w:tc>
        <w:tc>
          <w:tcPr>
            <w:tcW w:w="0" w:type="auto"/>
            <w:tcBorders>
              <w:top w:val="nil"/>
              <w:left w:val="nil"/>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proofErr w:type="spellStart"/>
            <w:r w:rsidRPr="00CD11E3">
              <w:rPr>
                <w:rFonts w:ascii="Times New Roman" w:eastAsia="Times New Roman" w:hAnsi="Times New Roman" w:cs="Times New Roman"/>
                <w:color w:val="000000"/>
                <w:sz w:val="24"/>
                <w:szCs w:val="24"/>
                <w:lang w:eastAsia="en-IN"/>
              </w:rPr>
              <w:t>Dr.</w:t>
            </w:r>
            <w:proofErr w:type="spellEnd"/>
            <w:r w:rsidRPr="00CD11E3">
              <w:rPr>
                <w:rFonts w:ascii="Times New Roman" w:eastAsia="Times New Roman" w:hAnsi="Times New Roman" w:cs="Times New Roman"/>
                <w:color w:val="000000"/>
                <w:sz w:val="24"/>
                <w:szCs w:val="24"/>
                <w:lang w:eastAsia="en-IN"/>
              </w:rPr>
              <w:t xml:space="preserve"> XYZ </w:t>
            </w:r>
          </w:p>
        </w:tc>
      </w:tr>
      <w:tr w:rsidR="00CD11E3" w:rsidRPr="00CD11E3" w:rsidTr="00794A3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ABX Psychology</w:t>
            </w:r>
          </w:p>
        </w:tc>
        <w:tc>
          <w:tcPr>
            <w:tcW w:w="0" w:type="auto"/>
            <w:tcBorders>
              <w:top w:val="nil"/>
              <w:left w:val="nil"/>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ABG</w:t>
            </w:r>
          </w:p>
        </w:tc>
        <w:tc>
          <w:tcPr>
            <w:tcW w:w="0" w:type="auto"/>
            <w:tcBorders>
              <w:top w:val="nil"/>
              <w:left w:val="nil"/>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XYZ and ABD</w:t>
            </w:r>
          </w:p>
        </w:tc>
      </w:tr>
      <w:tr w:rsidR="00CD11E3" w:rsidRPr="00CD11E3" w:rsidTr="00794A3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 xml:space="preserve">MS Technology </w:t>
            </w:r>
          </w:p>
        </w:tc>
        <w:tc>
          <w:tcPr>
            <w:tcW w:w="0" w:type="auto"/>
            <w:tcBorders>
              <w:top w:val="nil"/>
              <w:left w:val="nil"/>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 xml:space="preserve">Management </w:t>
            </w:r>
          </w:p>
        </w:tc>
        <w:tc>
          <w:tcPr>
            <w:tcW w:w="0" w:type="auto"/>
            <w:tcBorders>
              <w:top w:val="nil"/>
              <w:left w:val="nil"/>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 xml:space="preserve">JUY </w:t>
            </w:r>
          </w:p>
        </w:tc>
      </w:tr>
      <w:tr w:rsidR="00CD11E3" w:rsidRPr="00CD11E3" w:rsidTr="00794A3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 xml:space="preserve">Education </w:t>
            </w:r>
          </w:p>
        </w:tc>
        <w:tc>
          <w:tcPr>
            <w:tcW w:w="0" w:type="auto"/>
            <w:tcBorders>
              <w:top w:val="nil"/>
              <w:left w:val="nil"/>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VSI</w:t>
            </w:r>
          </w:p>
        </w:tc>
        <w:tc>
          <w:tcPr>
            <w:tcW w:w="0" w:type="auto"/>
            <w:tcBorders>
              <w:top w:val="nil"/>
              <w:left w:val="nil"/>
              <w:bottom w:val="single" w:sz="4" w:space="0" w:color="auto"/>
              <w:right w:val="single" w:sz="4" w:space="0" w:color="auto"/>
            </w:tcBorders>
            <w:shd w:val="clear" w:color="auto" w:fill="auto"/>
            <w:noWrap/>
            <w:vAlign w:val="bottom"/>
            <w:hideMark/>
          </w:tcPr>
          <w:p w:rsidR="00CD11E3" w:rsidRPr="00CD11E3" w:rsidRDefault="00CD11E3" w:rsidP="005846F0">
            <w:pPr>
              <w:spacing w:before="240" w:after="40" w:line="240" w:lineRule="auto"/>
              <w:ind w:left="567" w:right="567"/>
              <w:jc w:val="both"/>
              <w:rPr>
                <w:rFonts w:ascii="Times New Roman" w:eastAsia="Times New Roman" w:hAnsi="Times New Roman" w:cs="Times New Roman"/>
                <w:color w:val="000000"/>
                <w:sz w:val="24"/>
                <w:szCs w:val="24"/>
                <w:lang w:eastAsia="en-IN"/>
              </w:rPr>
            </w:pPr>
            <w:r w:rsidRPr="00CD11E3">
              <w:rPr>
                <w:rFonts w:ascii="Times New Roman" w:eastAsia="Times New Roman" w:hAnsi="Times New Roman" w:cs="Times New Roman"/>
                <w:color w:val="000000"/>
                <w:sz w:val="24"/>
                <w:szCs w:val="24"/>
                <w:lang w:eastAsia="en-IN"/>
              </w:rPr>
              <w:t>ZPZP ZOO</w:t>
            </w:r>
          </w:p>
        </w:tc>
      </w:tr>
    </w:tbl>
    <w:p w:rsidR="00CD11E3" w:rsidRPr="00CD11E3" w:rsidRDefault="00CD11E3" w:rsidP="00CD11E3">
      <w:pPr>
        <w:shd w:val="clear" w:color="auto" w:fill="FFFFFF"/>
        <w:spacing w:before="240" w:after="40"/>
        <w:ind w:left="567" w:right="567"/>
        <w:jc w:val="center"/>
        <w:rPr>
          <w:rFonts w:ascii="Times New Roman" w:eastAsia="Times New Roman" w:hAnsi="Times New Roman" w:cs="Times New Roman"/>
          <w:bCs/>
          <w:color w:val="000000"/>
          <w:sz w:val="24"/>
          <w:szCs w:val="24"/>
          <w:lang w:eastAsia="en-IN"/>
        </w:rPr>
      </w:pPr>
      <w:r w:rsidRPr="00CD11E3">
        <w:rPr>
          <w:rFonts w:ascii="Times New Roman" w:hAnsi="Times New Roman" w:cs="Times New Roman"/>
          <w:sz w:val="24"/>
          <w:szCs w:val="24"/>
          <w:shd w:val="clear" w:color="auto" w:fill="FFFFFF"/>
        </w:rPr>
        <w:t xml:space="preserve">Table 1: </w:t>
      </w:r>
      <w:r w:rsidRPr="00CD11E3">
        <w:rPr>
          <w:rFonts w:ascii="Times New Roman" w:eastAsia="Times New Roman" w:hAnsi="Times New Roman" w:cs="Times New Roman"/>
          <w:bCs/>
          <w:color w:val="000000"/>
          <w:sz w:val="24"/>
          <w:szCs w:val="24"/>
          <w:lang w:eastAsia="en-IN"/>
        </w:rPr>
        <w:t>XYZ Growth Statistics</w:t>
      </w:r>
    </w:p>
    <w:p w:rsidR="00CD11E3" w:rsidRPr="00CD11E3" w:rsidRDefault="00CD11E3" w:rsidP="00CD11E3">
      <w:pPr>
        <w:spacing w:before="240" w:after="40"/>
        <w:ind w:left="567" w:right="567"/>
        <w:jc w:val="center"/>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t>Source: SHARE IJ/India Reports 2011</w:t>
      </w:r>
    </w:p>
    <w:p w:rsidR="00CD11E3" w:rsidRPr="00CD11E3" w:rsidRDefault="00CD11E3" w:rsidP="00CD11E3">
      <w:pPr>
        <w:spacing w:before="240" w:after="40"/>
        <w:ind w:left="567" w:right="567"/>
        <w:jc w:val="both"/>
        <w:rPr>
          <w:rFonts w:ascii="Times New Roman" w:eastAsia="Times New Roman" w:hAnsi="Times New Roman" w:cs="Times New Roman"/>
          <w:sz w:val="24"/>
          <w:szCs w:val="24"/>
          <w:lang w:eastAsia="en-IN"/>
        </w:rPr>
      </w:pPr>
    </w:p>
    <w:p w:rsidR="00CD11E3" w:rsidRPr="00CD11E3" w:rsidRDefault="00CD11E3" w:rsidP="00CD11E3">
      <w:pPr>
        <w:spacing w:before="240" w:after="40"/>
        <w:ind w:left="567" w:right="567"/>
        <w:jc w:val="both"/>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t xml:space="preserve">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w:t>
      </w:r>
    </w:p>
    <w:p w:rsidR="00CD11E3" w:rsidRPr="00CD11E3" w:rsidRDefault="00CD11E3" w:rsidP="00CD11E3">
      <w:pPr>
        <w:spacing w:before="240" w:after="40"/>
        <w:ind w:left="567" w:right="567"/>
        <w:jc w:val="center"/>
        <w:rPr>
          <w:rFonts w:ascii="Times New Roman" w:eastAsia="Times New Roman" w:hAnsi="Times New Roman" w:cs="Times New Roman"/>
          <w:sz w:val="24"/>
          <w:szCs w:val="24"/>
          <w:lang w:eastAsia="en-IN"/>
        </w:rPr>
      </w:pPr>
      <w:r w:rsidRPr="00CD11E3">
        <w:rPr>
          <w:rFonts w:ascii="Times New Roman" w:hAnsi="Times New Roman" w:cs="Times New Roman"/>
          <w:noProof/>
          <w:sz w:val="24"/>
          <w:szCs w:val="24"/>
          <w:lang w:eastAsia="en-IN"/>
        </w:rPr>
        <w:drawing>
          <wp:inline distT="0" distB="0" distL="0" distR="0" wp14:anchorId="0CD66CE8" wp14:editId="191CC538">
            <wp:extent cx="4572000" cy="28575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11E3" w:rsidRPr="00CD11E3" w:rsidRDefault="00CD11E3" w:rsidP="00CD11E3">
      <w:pPr>
        <w:spacing w:before="240" w:after="40"/>
        <w:ind w:left="567" w:right="567"/>
        <w:jc w:val="center"/>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t xml:space="preserve">Source: </w:t>
      </w:r>
      <w:proofErr w:type="spellStart"/>
      <w:r w:rsidRPr="00CD11E3">
        <w:rPr>
          <w:rFonts w:ascii="Times New Roman" w:eastAsia="Times New Roman" w:hAnsi="Times New Roman" w:cs="Times New Roman"/>
          <w:sz w:val="24"/>
          <w:szCs w:val="24"/>
          <w:lang w:eastAsia="en-IN"/>
        </w:rPr>
        <w:t>Govt</w:t>
      </w:r>
      <w:proofErr w:type="spellEnd"/>
      <w:r w:rsidRPr="00CD11E3">
        <w:rPr>
          <w:rFonts w:ascii="Times New Roman" w:eastAsia="Times New Roman" w:hAnsi="Times New Roman" w:cs="Times New Roman"/>
          <w:sz w:val="24"/>
          <w:szCs w:val="24"/>
          <w:lang w:eastAsia="en-IN"/>
        </w:rPr>
        <w:t xml:space="preserve"> of SHARE IJ 1991</w:t>
      </w:r>
    </w:p>
    <w:p w:rsidR="00CD11E3" w:rsidRPr="00CD11E3" w:rsidRDefault="00CD11E3" w:rsidP="00CD11E3">
      <w:pPr>
        <w:spacing w:before="240" w:after="40"/>
        <w:ind w:left="567" w:right="567"/>
        <w:jc w:val="both"/>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lastRenderedPageBreak/>
        <w:t xml:space="preserve">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w:t>
      </w:r>
    </w:p>
    <w:p w:rsidR="00CD11E3" w:rsidRPr="00CD11E3" w:rsidRDefault="00CD11E3" w:rsidP="00CD11E3">
      <w:pPr>
        <w:spacing w:before="240" w:after="40"/>
        <w:ind w:left="567" w:right="567"/>
        <w:jc w:val="both"/>
        <w:rPr>
          <w:rFonts w:ascii="Times New Roman" w:eastAsia="Times New Roman" w:hAnsi="Times New Roman" w:cs="Times New Roman"/>
          <w:b/>
          <w:sz w:val="24"/>
          <w:szCs w:val="24"/>
          <w:lang w:eastAsia="en-IN"/>
        </w:rPr>
      </w:pPr>
      <w:r w:rsidRPr="00CD11E3">
        <w:rPr>
          <w:rFonts w:ascii="Times New Roman" w:eastAsia="Times New Roman" w:hAnsi="Times New Roman" w:cs="Times New Roman"/>
          <w:b/>
          <w:sz w:val="24"/>
          <w:szCs w:val="24"/>
          <w:lang w:eastAsia="en-IN"/>
        </w:rPr>
        <w:t xml:space="preserve">Discussion/Other Body Part: </w:t>
      </w:r>
      <w:r w:rsidRPr="00CD11E3">
        <w:rPr>
          <w:rFonts w:ascii="Times New Roman" w:hAnsi="Times New Roman" w:cs="Times New Roman"/>
          <w:b/>
          <w:sz w:val="24"/>
          <w:szCs w:val="24"/>
        </w:rPr>
        <w:t>(12pt, Justify, Line Space 1)</w:t>
      </w:r>
    </w:p>
    <w:p w:rsidR="00CD11E3" w:rsidRPr="00CD11E3" w:rsidRDefault="00CD11E3" w:rsidP="00CD11E3">
      <w:pPr>
        <w:spacing w:before="240" w:after="40"/>
        <w:ind w:left="567" w:right="567"/>
        <w:jc w:val="both"/>
        <w:rPr>
          <w:rFonts w:ascii="Times New Roman" w:eastAsia="Times New Roman" w:hAnsi="Times New Roman" w:cs="Times New Roman"/>
          <w:sz w:val="24"/>
          <w:szCs w:val="24"/>
          <w:lang w:eastAsia="en-IN"/>
        </w:rPr>
      </w:pPr>
      <w:r w:rsidRPr="00CD11E3">
        <w:rPr>
          <w:rFonts w:ascii="Times New Roman" w:eastAsia="Times New Roman" w:hAnsi="Times New Roman" w:cs="Times New Roman"/>
          <w:sz w:val="24"/>
          <w:szCs w:val="24"/>
          <w:lang w:eastAsia="en-IN"/>
        </w:rPr>
        <w:t xml:space="preserve">Their presence strengthens technology diffusion, capital inflow, and global market access. Taken together, the data reflect a sector characterized by scale expansion, diversified product output, strong xyz capacity, and growing specialty orientation. 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w:t>
      </w:r>
    </w:p>
    <w:p w:rsidR="00CD11E3" w:rsidRPr="00CD11E3" w:rsidRDefault="00CD11E3" w:rsidP="00CD11E3">
      <w:pPr>
        <w:pStyle w:val="Heading2"/>
        <w:spacing w:before="240" w:after="40"/>
        <w:ind w:left="567" w:right="567"/>
        <w:jc w:val="both"/>
        <w:rPr>
          <w:b/>
          <w:i w:val="0"/>
          <w:color w:val="000000" w:themeColor="text1"/>
          <w:sz w:val="24"/>
          <w:szCs w:val="24"/>
        </w:rPr>
      </w:pPr>
      <w:r w:rsidRPr="00CD11E3">
        <w:rPr>
          <w:i w:val="0"/>
          <w:color w:val="000000" w:themeColor="text1"/>
          <w:sz w:val="24"/>
          <w:szCs w:val="24"/>
        </w:rPr>
        <w:tab/>
      </w:r>
      <w:r w:rsidRPr="00CD11E3">
        <w:rPr>
          <w:b/>
          <w:i w:val="0"/>
          <w:color w:val="000000" w:themeColor="text1"/>
          <w:sz w:val="24"/>
          <w:szCs w:val="24"/>
        </w:rPr>
        <w:t xml:space="preserve">Key Growth Drivers and Strategic Developments: </w:t>
      </w:r>
    </w:p>
    <w:p w:rsidR="00CD11E3" w:rsidRPr="00CD11E3" w:rsidRDefault="00CD11E3" w:rsidP="00CD11E3">
      <w:pPr>
        <w:pStyle w:val="NormalWeb"/>
        <w:spacing w:before="240" w:beforeAutospacing="0" w:after="40" w:afterAutospacing="0"/>
        <w:ind w:left="567" w:right="567"/>
        <w:jc w:val="both"/>
      </w:pPr>
      <w:r w:rsidRPr="00CD11E3">
        <w:t>The following key drivers create a strong foundation for sustained industrial expansion, technological modernization, and deeper global market participation.</w:t>
      </w:r>
    </w:p>
    <w:p w:rsidR="00CD11E3" w:rsidRPr="00CD11E3" w:rsidRDefault="00CD11E3" w:rsidP="00CD11E3">
      <w:pPr>
        <w:pStyle w:val="Heading3"/>
        <w:numPr>
          <w:ilvl w:val="0"/>
          <w:numId w:val="1"/>
        </w:numPr>
        <w:tabs>
          <w:tab w:val="clear" w:pos="540"/>
        </w:tabs>
        <w:suppressAutoHyphens w:val="0"/>
        <w:spacing w:before="240" w:after="40" w:line="240" w:lineRule="auto"/>
        <w:ind w:left="567" w:right="567"/>
        <w:rPr>
          <w:b/>
          <w:i w:val="0"/>
          <w:sz w:val="24"/>
          <w:szCs w:val="24"/>
        </w:rPr>
      </w:pPr>
      <w:r w:rsidRPr="00CD11E3">
        <w:rPr>
          <w:b/>
          <w:i w:val="0"/>
          <w:sz w:val="24"/>
          <w:szCs w:val="24"/>
        </w:rPr>
        <w:t>Expanding Domestic Demand and End Use Industries:</w:t>
      </w:r>
    </w:p>
    <w:p w:rsidR="00CD11E3" w:rsidRPr="00CD11E3" w:rsidRDefault="00CD11E3" w:rsidP="00CD11E3">
      <w:pPr>
        <w:pStyle w:val="NormalWeb"/>
        <w:spacing w:before="240" w:beforeAutospacing="0" w:after="40" w:afterAutospacing="0"/>
        <w:ind w:left="567" w:right="567"/>
        <w:jc w:val="both"/>
      </w:pPr>
      <w:r w:rsidRPr="00CD11E3">
        <w:t xml:space="preserve">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w:t>
      </w:r>
      <w:r w:rsidRPr="00CD11E3">
        <w:lastRenderedPageBreak/>
        <w:t>creation, technological upgrade and continuous process improvement across production clusters. As of August 2025, the sector demonstrates remarkable diversification, manufacturing more than 80,000 distinct products and generating employment for over two million people.</w:t>
      </w:r>
    </w:p>
    <w:p w:rsidR="00CD11E3" w:rsidRPr="00CD11E3" w:rsidRDefault="00CD11E3" w:rsidP="00CD11E3">
      <w:pPr>
        <w:pStyle w:val="Heading3"/>
        <w:numPr>
          <w:ilvl w:val="0"/>
          <w:numId w:val="1"/>
        </w:numPr>
        <w:tabs>
          <w:tab w:val="clear" w:pos="540"/>
        </w:tabs>
        <w:suppressAutoHyphens w:val="0"/>
        <w:spacing w:before="240" w:after="40" w:line="240" w:lineRule="auto"/>
        <w:ind w:left="567" w:right="567"/>
        <w:rPr>
          <w:b/>
          <w:i w:val="0"/>
          <w:sz w:val="24"/>
          <w:szCs w:val="24"/>
        </w:rPr>
      </w:pPr>
      <w:r w:rsidRPr="00CD11E3">
        <w:rPr>
          <w:b/>
          <w:i w:val="0"/>
          <w:sz w:val="24"/>
          <w:szCs w:val="24"/>
        </w:rPr>
        <w:t>Expanding Domestic Demand and End Use Industries:</w:t>
      </w:r>
    </w:p>
    <w:p w:rsidR="00CD11E3" w:rsidRPr="00CD11E3" w:rsidRDefault="00CD11E3" w:rsidP="00CD11E3">
      <w:pPr>
        <w:pStyle w:val="Heading3"/>
        <w:tabs>
          <w:tab w:val="clear" w:pos="425"/>
          <w:tab w:val="clear" w:pos="540"/>
        </w:tabs>
        <w:suppressAutoHyphens w:val="0"/>
        <w:spacing w:before="240" w:after="40" w:line="240" w:lineRule="auto"/>
        <w:ind w:left="567" w:right="567" w:firstLine="0"/>
        <w:rPr>
          <w:i w:val="0"/>
          <w:sz w:val="24"/>
          <w:szCs w:val="24"/>
        </w:rPr>
      </w:pPr>
      <w:r w:rsidRPr="00CD11E3">
        <w:rPr>
          <w:rFonts w:eastAsia="Times New Roman"/>
          <w:i w:val="0"/>
          <w:sz w:val="24"/>
          <w:szCs w:val="24"/>
          <w:lang w:eastAsia="en-IN"/>
        </w:rPr>
        <w:t xml:space="preserve">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w:t>
      </w:r>
    </w:p>
    <w:p w:rsidR="00CD11E3" w:rsidRPr="00CD11E3" w:rsidRDefault="00CD11E3" w:rsidP="00CD11E3">
      <w:pPr>
        <w:pStyle w:val="Heading3"/>
        <w:numPr>
          <w:ilvl w:val="0"/>
          <w:numId w:val="1"/>
        </w:numPr>
        <w:tabs>
          <w:tab w:val="clear" w:pos="540"/>
        </w:tabs>
        <w:suppressAutoHyphens w:val="0"/>
        <w:spacing w:before="240" w:after="40" w:line="240" w:lineRule="auto"/>
        <w:ind w:left="567" w:right="567"/>
        <w:rPr>
          <w:b/>
          <w:i w:val="0"/>
          <w:sz w:val="24"/>
          <w:szCs w:val="24"/>
        </w:rPr>
      </w:pPr>
      <w:r w:rsidRPr="00CD11E3">
        <w:rPr>
          <w:b/>
          <w:i w:val="0"/>
          <w:sz w:val="24"/>
          <w:szCs w:val="24"/>
        </w:rPr>
        <w:t>Expanding Domestic Demand and End Use Industries:</w:t>
      </w:r>
    </w:p>
    <w:p w:rsidR="00CD11E3" w:rsidRPr="00CD11E3" w:rsidRDefault="00CD11E3" w:rsidP="00CD11E3">
      <w:pPr>
        <w:pStyle w:val="NormalWeb"/>
        <w:spacing w:before="240" w:beforeAutospacing="0" w:after="40" w:afterAutospacing="0"/>
        <w:ind w:left="567" w:right="567"/>
        <w:jc w:val="both"/>
      </w:pPr>
      <w:r w:rsidRPr="00CD11E3">
        <w:t xml:space="preserve">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w:t>
      </w:r>
    </w:p>
    <w:p w:rsidR="00CD11E3" w:rsidRPr="00CD11E3" w:rsidRDefault="00CD11E3" w:rsidP="00CD11E3">
      <w:pPr>
        <w:pStyle w:val="NormalWeb"/>
        <w:spacing w:before="240" w:beforeAutospacing="0" w:after="40" w:afterAutospacing="0"/>
        <w:ind w:left="567" w:right="567"/>
        <w:jc w:val="both"/>
      </w:pPr>
      <w:r w:rsidRPr="00CD11E3">
        <w:t xml:space="preserve">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w:t>
      </w:r>
    </w:p>
    <w:p w:rsidR="00CD11E3" w:rsidRPr="00CD11E3" w:rsidRDefault="00CD11E3" w:rsidP="00CD11E3">
      <w:pPr>
        <w:pStyle w:val="NormalWeb"/>
        <w:spacing w:before="240" w:beforeAutospacing="0" w:after="40" w:afterAutospacing="0"/>
        <w:ind w:left="567" w:right="567"/>
        <w:jc w:val="both"/>
        <w:rPr>
          <w:b/>
        </w:rPr>
      </w:pPr>
      <w:r w:rsidRPr="00CD11E3">
        <w:rPr>
          <w:b/>
        </w:rPr>
        <w:t>Conclusion: (12pt, Justify, Line Space 1)</w:t>
      </w:r>
    </w:p>
    <w:p w:rsidR="00CD11E3" w:rsidRPr="00CD11E3" w:rsidRDefault="00CD11E3" w:rsidP="00CD11E3">
      <w:pPr>
        <w:pStyle w:val="NormalWeb"/>
        <w:spacing w:before="240" w:beforeAutospacing="0" w:after="40" w:afterAutospacing="0"/>
        <w:ind w:left="567" w:right="567"/>
        <w:jc w:val="both"/>
      </w:pPr>
      <w:r w:rsidRPr="00CD11E3">
        <w:t xml:space="preserve">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The Indian xyz industry has evolved into one of the most strategically significant pillars of the country’s industrial structure. It supplies essential raw materials and intermediates to manufacturing segments such as xyz, automotive components, textiles, agriculture, construction materials, and consumer goods. This extensive industrial dependence has encouraged capacity creation, technological upgrade and continuous process improvement across production clusters. As of August 2025, the sector demonstrates remarkable diversification, manufacturing more than 80,000 distinct products and generating employment for over two million people. </w:t>
      </w:r>
    </w:p>
    <w:p w:rsidR="00CD11E3" w:rsidRPr="00CD11E3" w:rsidRDefault="00CD11E3" w:rsidP="00CD11E3">
      <w:pPr>
        <w:pStyle w:val="NormalWeb"/>
        <w:spacing w:before="240" w:beforeAutospacing="0" w:after="40" w:afterAutospacing="0"/>
        <w:ind w:left="567" w:right="567"/>
        <w:jc w:val="both"/>
      </w:pPr>
    </w:p>
    <w:p w:rsidR="00CD11E3" w:rsidRPr="00CD11E3" w:rsidRDefault="00CD11E3" w:rsidP="00CD11E3">
      <w:pPr>
        <w:spacing w:before="240" w:after="40"/>
        <w:ind w:right="567" w:firstLine="567"/>
        <w:jc w:val="both"/>
        <w:rPr>
          <w:rFonts w:ascii="Times New Roman" w:hAnsi="Times New Roman" w:cs="Times New Roman"/>
          <w:b/>
          <w:sz w:val="24"/>
          <w:szCs w:val="24"/>
        </w:rPr>
      </w:pPr>
      <w:r w:rsidRPr="00CD11E3">
        <w:rPr>
          <w:rFonts w:ascii="Times New Roman" w:hAnsi="Times New Roman" w:cs="Times New Roman"/>
          <w:b/>
          <w:sz w:val="24"/>
          <w:szCs w:val="24"/>
        </w:rPr>
        <w:t>Reference: (APA 7</w:t>
      </w:r>
      <w:r w:rsidRPr="00CD11E3">
        <w:rPr>
          <w:rFonts w:ascii="Times New Roman" w:hAnsi="Times New Roman" w:cs="Times New Roman"/>
          <w:b/>
          <w:sz w:val="24"/>
          <w:szCs w:val="24"/>
          <w:vertAlign w:val="superscript"/>
        </w:rPr>
        <w:t>th</w:t>
      </w:r>
      <w:r w:rsidRPr="00CD11E3">
        <w:rPr>
          <w:rFonts w:ascii="Times New Roman" w:hAnsi="Times New Roman" w:cs="Times New Roman"/>
          <w:b/>
          <w:sz w:val="24"/>
          <w:szCs w:val="24"/>
        </w:rPr>
        <w:t xml:space="preserve"> edition, alphabetically arranged, Bulleted)</w:t>
      </w:r>
    </w:p>
    <w:p w:rsidR="00CD11E3" w:rsidRPr="00CD11E3" w:rsidRDefault="00CD11E3" w:rsidP="00CD11E3">
      <w:pPr>
        <w:pStyle w:val="NormalWeb"/>
        <w:numPr>
          <w:ilvl w:val="0"/>
          <w:numId w:val="1"/>
        </w:numPr>
        <w:spacing w:before="240" w:beforeAutospacing="0" w:after="40" w:afterAutospacing="0"/>
        <w:ind w:left="567" w:right="567"/>
        <w:jc w:val="both"/>
      </w:pPr>
      <w:r w:rsidRPr="00CD11E3">
        <w:t xml:space="preserve">Department of </w:t>
      </w:r>
      <w:proofErr w:type="spellStart"/>
      <w:r w:rsidRPr="00CD11E3">
        <w:t>Xyzs</w:t>
      </w:r>
      <w:proofErr w:type="spellEnd"/>
      <w:r w:rsidRPr="00CD11E3">
        <w:t xml:space="preserve"> and </w:t>
      </w:r>
      <w:proofErr w:type="spellStart"/>
      <w:r w:rsidRPr="00CD11E3">
        <w:t>Xyzs</w:t>
      </w:r>
      <w:proofErr w:type="spellEnd"/>
      <w:r w:rsidRPr="00CD11E3">
        <w:t xml:space="preserve">. (20XX). Share Journal of Science, </w:t>
      </w:r>
      <w:r w:rsidRPr="00CD11E3">
        <w:rPr>
          <w:rStyle w:val="Emphasis"/>
        </w:rPr>
        <w:t>Annual report 202X–24</w:t>
      </w:r>
      <w:r w:rsidRPr="00CD11E3">
        <w:rPr>
          <w:i/>
        </w:rPr>
        <w:t xml:space="preserve">. </w:t>
      </w:r>
      <w:r w:rsidRPr="00CD11E3">
        <w:t xml:space="preserve">Ministry of XYZ, Government of </w:t>
      </w:r>
      <w:proofErr w:type="spellStart"/>
      <w:r w:rsidRPr="00CD11E3">
        <w:t>IXdia</w:t>
      </w:r>
      <w:proofErr w:type="spellEnd"/>
      <w:r w:rsidRPr="00CD11E3">
        <w:t xml:space="preserve">. </w:t>
      </w:r>
      <w:hyperlink r:id="rId11" w:history="1">
        <w:r w:rsidRPr="00CD11E3">
          <w:rPr>
            <w:rStyle w:val="Hyperlink"/>
          </w:rPr>
          <w:t>https://pharllas.gov.in</w:t>
        </w:r>
      </w:hyperlink>
    </w:p>
    <w:p w:rsidR="00CD11E3" w:rsidRPr="00CD11E3" w:rsidRDefault="00CD11E3" w:rsidP="00CD11E3">
      <w:pPr>
        <w:pStyle w:val="NormalWeb"/>
        <w:numPr>
          <w:ilvl w:val="0"/>
          <w:numId w:val="1"/>
        </w:numPr>
        <w:spacing w:before="240" w:beforeAutospacing="0" w:after="40" w:afterAutospacing="0"/>
        <w:ind w:left="567" w:right="567"/>
        <w:jc w:val="both"/>
      </w:pPr>
      <w:r w:rsidRPr="00CD11E3">
        <w:t>ABC, S. G., XYZ Kumar MPM, &amp; LMN, R. (20XX). Student engagement in XYZ learning during COVID-19. </w:t>
      </w:r>
      <w:r w:rsidRPr="00CD11E3">
        <w:rPr>
          <w:iCs/>
        </w:rPr>
        <w:t>Journal of E-Learning and XYZ Society</w:t>
      </w:r>
      <w:r w:rsidRPr="00CD11E3">
        <w:t>, </w:t>
      </w:r>
      <w:r w:rsidRPr="00CD11E3">
        <w:rPr>
          <w:iCs/>
        </w:rPr>
        <w:t>29</w:t>
      </w:r>
      <w:r w:rsidRPr="00CD11E3">
        <w:t>(9), 100-112. https://doi.org/10.20X68/1971-8829/113X500</w:t>
      </w:r>
    </w:p>
    <w:p w:rsidR="00CD11E3" w:rsidRPr="00CD11E3" w:rsidRDefault="00CD11E3" w:rsidP="00CD11E3">
      <w:pPr>
        <w:pStyle w:val="NormalWeb"/>
        <w:numPr>
          <w:ilvl w:val="0"/>
          <w:numId w:val="1"/>
        </w:numPr>
        <w:spacing w:before="240" w:beforeAutospacing="0" w:after="40" w:afterAutospacing="0"/>
        <w:ind w:left="567" w:right="567"/>
        <w:jc w:val="both"/>
      </w:pPr>
      <w:r w:rsidRPr="00CD11E3">
        <w:t xml:space="preserve">Department of </w:t>
      </w:r>
      <w:proofErr w:type="spellStart"/>
      <w:r w:rsidRPr="00CD11E3">
        <w:t>Xyzs</w:t>
      </w:r>
      <w:proofErr w:type="spellEnd"/>
      <w:r w:rsidRPr="00CD11E3">
        <w:t xml:space="preserve"> and </w:t>
      </w:r>
      <w:proofErr w:type="spellStart"/>
      <w:r w:rsidRPr="00CD11E3">
        <w:t>Xyzs</w:t>
      </w:r>
      <w:proofErr w:type="spellEnd"/>
      <w:r w:rsidRPr="00CD11E3">
        <w:t xml:space="preserve">. (20XX). </w:t>
      </w:r>
      <w:r w:rsidRPr="00CD11E3">
        <w:rPr>
          <w:rStyle w:val="Emphasis"/>
        </w:rPr>
        <w:t>Annual report 202X–24</w:t>
      </w:r>
      <w:r w:rsidRPr="00CD11E3">
        <w:t xml:space="preserve">. Ministry of XYZ, Government of </w:t>
      </w:r>
      <w:proofErr w:type="spellStart"/>
      <w:r w:rsidRPr="00CD11E3">
        <w:t>IXdia</w:t>
      </w:r>
      <w:proofErr w:type="spellEnd"/>
      <w:r w:rsidRPr="00CD11E3">
        <w:t xml:space="preserve">. </w:t>
      </w:r>
      <w:hyperlink r:id="rId12" w:history="1">
        <w:r w:rsidRPr="00CD11E3">
          <w:rPr>
            <w:rStyle w:val="Hyperlink"/>
          </w:rPr>
          <w:t>https://pharllas.gov.in</w:t>
        </w:r>
      </w:hyperlink>
    </w:p>
    <w:p w:rsidR="00CD11E3" w:rsidRPr="00CD11E3" w:rsidRDefault="00CD11E3" w:rsidP="00CD11E3">
      <w:pPr>
        <w:pStyle w:val="NormalWeb"/>
        <w:numPr>
          <w:ilvl w:val="0"/>
          <w:numId w:val="1"/>
        </w:numPr>
        <w:spacing w:before="240" w:beforeAutospacing="0" w:after="40" w:afterAutospacing="0"/>
        <w:ind w:left="567" w:right="567"/>
        <w:jc w:val="both"/>
      </w:pPr>
      <w:r w:rsidRPr="00CD11E3">
        <w:t xml:space="preserve">Jeffrey, X., Milne, X., </w:t>
      </w:r>
      <w:proofErr w:type="spellStart"/>
      <w:r w:rsidRPr="00CD11E3">
        <w:t>Suddaby</w:t>
      </w:r>
      <w:proofErr w:type="spellEnd"/>
      <w:r w:rsidRPr="00CD11E3">
        <w:t>, X., &amp; Higgins, X. (2014). Teachers’ XYZ to foster student engagement in XYX learning in higher education. International Journal of XYZ Technology. X(Y),220-223, https://doi.org/10.1186/s412X9-021-00X60-3</w:t>
      </w:r>
    </w:p>
    <w:p w:rsidR="00FE68F1" w:rsidRPr="00CD11E3" w:rsidRDefault="00FE68F1" w:rsidP="00FE68F1">
      <w:pPr>
        <w:pStyle w:val="NormalWeb"/>
        <w:numPr>
          <w:ilvl w:val="0"/>
          <w:numId w:val="1"/>
        </w:numPr>
        <w:spacing w:before="240" w:beforeAutospacing="0" w:after="40" w:afterAutospacing="0"/>
        <w:ind w:left="567" w:right="567"/>
        <w:jc w:val="both"/>
      </w:pPr>
      <w:r w:rsidRPr="00CD11E3">
        <w:t xml:space="preserve">Department of </w:t>
      </w:r>
      <w:proofErr w:type="spellStart"/>
      <w:r w:rsidRPr="00CD11E3">
        <w:t>Xyzs</w:t>
      </w:r>
      <w:proofErr w:type="spellEnd"/>
      <w:r w:rsidRPr="00CD11E3">
        <w:t xml:space="preserve"> and </w:t>
      </w:r>
      <w:proofErr w:type="spellStart"/>
      <w:r w:rsidRPr="00CD11E3">
        <w:t>Xyzs</w:t>
      </w:r>
      <w:proofErr w:type="spellEnd"/>
      <w:r w:rsidRPr="00CD11E3">
        <w:t xml:space="preserve">. (20XX). Share Journal of Science, </w:t>
      </w:r>
      <w:r w:rsidRPr="00CD11E3">
        <w:rPr>
          <w:rStyle w:val="Emphasis"/>
        </w:rPr>
        <w:t>Annual report 202X–24</w:t>
      </w:r>
      <w:r w:rsidRPr="00CD11E3">
        <w:rPr>
          <w:i/>
        </w:rPr>
        <w:t xml:space="preserve">. </w:t>
      </w:r>
      <w:r w:rsidRPr="00CD11E3">
        <w:t xml:space="preserve">Ministry of XYZ, Government of </w:t>
      </w:r>
      <w:proofErr w:type="spellStart"/>
      <w:r w:rsidRPr="00CD11E3">
        <w:t>IXdia</w:t>
      </w:r>
      <w:proofErr w:type="spellEnd"/>
      <w:r w:rsidRPr="00CD11E3">
        <w:t xml:space="preserve">. </w:t>
      </w:r>
      <w:hyperlink r:id="rId13" w:history="1">
        <w:r w:rsidRPr="00CD11E3">
          <w:rPr>
            <w:rStyle w:val="Hyperlink"/>
          </w:rPr>
          <w:t>https://pharllas.gov.in</w:t>
        </w:r>
      </w:hyperlink>
    </w:p>
    <w:p w:rsidR="00FE68F1" w:rsidRPr="00CD11E3" w:rsidRDefault="00FE68F1" w:rsidP="00FE68F1">
      <w:pPr>
        <w:pStyle w:val="NormalWeb"/>
        <w:numPr>
          <w:ilvl w:val="0"/>
          <w:numId w:val="1"/>
        </w:numPr>
        <w:spacing w:before="240" w:beforeAutospacing="0" w:after="40" w:afterAutospacing="0"/>
        <w:ind w:left="567" w:right="567"/>
        <w:jc w:val="both"/>
      </w:pPr>
      <w:r w:rsidRPr="00CD11E3">
        <w:t>ABC, S. G., XYZ Kumar MPM, &amp; LMN, R. (20XX). Student engagement in XYZ learning during COVID-19. </w:t>
      </w:r>
      <w:r w:rsidRPr="00CD11E3">
        <w:rPr>
          <w:iCs/>
        </w:rPr>
        <w:t>Journal of E-Learning and XYZ Society</w:t>
      </w:r>
      <w:r w:rsidRPr="00CD11E3">
        <w:t>, </w:t>
      </w:r>
      <w:r w:rsidRPr="00CD11E3">
        <w:rPr>
          <w:iCs/>
        </w:rPr>
        <w:t>29</w:t>
      </w:r>
      <w:r w:rsidRPr="00CD11E3">
        <w:t>(9), 100-112. https://doi.org/10.20X68/1971-8829/113X500</w:t>
      </w:r>
    </w:p>
    <w:p w:rsidR="00FE68F1" w:rsidRPr="00CD11E3" w:rsidRDefault="00FE68F1" w:rsidP="00FE68F1">
      <w:pPr>
        <w:pStyle w:val="NormalWeb"/>
        <w:numPr>
          <w:ilvl w:val="0"/>
          <w:numId w:val="1"/>
        </w:numPr>
        <w:spacing w:before="240" w:beforeAutospacing="0" w:after="40" w:afterAutospacing="0"/>
        <w:ind w:left="567" w:right="567"/>
        <w:jc w:val="both"/>
      </w:pPr>
      <w:r w:rsidRPr="00CD11E3">
        <w:t xml:space="preserve">Department of </w:t>
      </w:r>
      <w:proofErr w:type="spellStart"/>
      <w:r w:rsidRPr="00CD11E3">
        <w:t>Xyzs</w:t>
      </w:r>
      <w:proofErr w:type="spellEnd"/>
      <w:r w:rsidRPr="00CD11E3">
        <w:t xml:space="preserve"> and </w:t>
      </w:r>
      <w:proofErr w:type="spellStart"/>
      <w:r w:rsidRPr="00CD11E3">
        <w:t>Xyzs</w:t>
      </w:r>
      <w:proofErr w:type="spellEnd"/>
      <w:r w:rsidRPr="00CD11E3">
        <w:t xml:space="preserve">. (20XX). </w:t>
      </w:r>
      <w:r w:rsidRPr="00CD11E3">
        <w:rPr>
          <w:rStyle w:val="Emphasis"/>
        </w:rPr>
        <w:t>Annual report 202X–24</w:t>
      </w:r>
      <w:r w:rsidRPr="00CD11E3">
        <w:t xml:space="preserve">. Ministry of XYZ, Government of </w:t>
      </w:r>
      <w:proofErr w:type="spellStart"/>
      <w:r w:rsidRPr="00CD11E3">
        <w:t>IXdia</w:t>
      </w:r>
      <w:proofErr w:type="spellEnd"/>
      <w:r w:rsidRPr="00CD11E3">
        <w:t xml:space="preserve">. </w:t>
      </w:r>
      <w:hyperlink r:id="rId14" w:history="1">
        <w:r w:rsidRPr="00CD11E3">
          <w:rPr>
            <w:rStyle w:val="Hyperlink"/>
          </w:rPr>
          <w:t>https://pharllas.gov.in</w:t>
        </w:r>
      </w:hyperlink>
    </w:p>
    <w:p w:rsidR="00FE68F1" w:rsidRPr="00CD11E3" w:rsidRDefault="00FE68F1" w:rsidP="00FE68F1">
      <w:pPr>
        <w:pStyle w:val="NormalWeb"/>
        <w:numPr>
          <w:ilvl w:val="0"/>
          <w:numId w:val="1"/>
        </w:numPr>
        <w:spacing w:before="240" w:beforeAutospacing="0" w:after="40" w:afterAutospacing="0"/>
        <w:ind w:left="567" w:right="567"/>
        <w:jc w:val="both"/>
      </w:pPr>
      <w:r w:rsidRPr="00CD11E3">
        <w:t xml:space="preserve">Jeffrey, X., Milne, X., </w:t>
      </w:r>
      <w:proofErr w:type="spellStart"/>
      <w:r w:rsidRPr="00CD11E3">
        <w:t>Suddaby</w:t>
      </w:r>
      <w:proofErr w:type="spellEnd"/>
      <w:r w:rsidRPr="00CD11E3">
        <w:t>, X., &amp; Higgins, X. (2014). Teachers’ XYZ to foster student engagement in XYX learning in higher education. International Journal of XYZ Technology. X(Y),220-223, https://doi.org/10.1186/s412X9-021-00X60-3</w:t>
      </w:r>
    </w:p>
    <w:p w:rsidR="00FE68F1" w:rsidRPr="00CD11E3" w:rsidRDefault="00FE68F1" w:rsidP="00CD11E3">
      <w:pPr>
        <w:pStyle w:val="NormalWeb"/>
        <w:spacing w:before="240" w:beforeAutospacing="0" w:after="40" w:afterAutospacing="0"/>
        <w:ind w:left="567" w:right="567"/>
        <w:jc w:val="both"/>
        <w:rPr>
          <w:rStyle w:val="Hyperlink"/>
        </w:rPr>
      </w:pPr>
      <w:bookmarkStart w:id="0" w:name="_GoBack"/>
      <w:bookmarkEnd w:id="0"/>
    </w:p>
    <w:p w:rsidR="00CD11E3" w:rsidRPr="00CD11E3" w:rsidRDefault="00CD11E3" w:rsidP="00CD11E3">
      <w:pPr>
        <w:spacing w:before="240" w:after="40"/>
        <w:ind w:left="567" w:right="567"/>
        <w:jc w:val="both"/>
        <w:rPr>
          <w:rFonts w:ascii="Times New Roman" w:hAnsi="Times New Roman" w:cs="Times New Roman"/>
          <w:sz w:val="24"/>
          <w:szCs w:val="24"/>
        </w:rPr>
      </w:pPr>
    </w:p>
    <w:p w:rsidR="00CD11E3" w:rsidRPr="00CD11E3" w:rsidRDefault="00CD11E3" w:rsidP="00CD11E3">
      <w:pPr>
        <w:spacing w:before="240" w:after="40"/>
        <w:ind w:left="567" w:right="567"/>
        <w:jc w:val="both"/>
        <w:rPr>
          <w:rFonts w:ascii="Times New Roman" w:hAnsi="Times New Roman" w:cs="Times New Roman"/>
          <w:sz w:val="24"/>
          <w:szCs w:val="24"/>
        </w:rPr>
      </w:pPr>
    </w:p>
    <w:sectPr w:rsidR="00CD11E3" w:rsidRPr="00CD11E3" w:rsidSect="005846F0">
      <w:headerReference w:type="default" r:id="rId15"/>
      <w:footerReference w:type="default" r:id="rId16"/>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036" w:rsidRDefault="009A4036" w:rsidP="00CD11E3">
      <w:pPr>
        <w:spacing w:after="0" w:line="240" w:lineRule="auto"/>
      </w:pPr>
      <w:r>
        <w:separator/>
      </w:r>
    </w:p>
  </w:endnote>
  <w:endnote w:type="continuationSeparator" w:id="0">
    <w:p w:rsidR="009A4036" w:rsidRDefault="009A4036" w:rsidP="00CD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F0" w:rsidRPr="005846F0" w:rsidRDefault="005846F0" w:rsidP="005846F0">
    <w:pPr>
      <w:pStyle w:val="Footer"/>
      <w:jc w:val="center"/>
      <w:rPr>
        <w:rFonts w:ascii="Times New Roman" w:hAnsi="Times New Roman" w:cs="Times New Roman"/>
      </w:rPr>
    </w:pPr>
    <w:r w:rsidRPr="005846F0">
      <w:rPr>
        <w:rFonts w:ascii="Times New Roman" w:hAnsi="Times New Roman" w:cs="Times New Roman"/>
      </w:rPr>
      <w:t>©SHARE IJ | ISSN: APPLIED</w:t>
    </w:r>
  </w:p>
  <w:sdt>
    <w:sdtPr>
      <w:id w:val="1247147021"/>
      <w:docPartObj>
        <w:docPartGallery w:val="Page Numbers (Bottom of Page)"/>
        <w:docPartUnique/>
      </w:docPartObj>
    </w:sdtPr>
    <w:sdtEndPr>
      <w:rPr>
        <w:noProof/>
      </w:rPr>
    </w:sdtEndPr>
    <w:sdtContent>
      <w:p w:rsidR="005846F0" w:rsidRDefault="005846F0">
        <w:pPr>
          <w:pStyle w:val="Footer"/>
          <w:jc w:val="right"/>
        </w:pPr>
        <w:r>
          <w:fldChar w:fldCharType="begin"/>
        </w:r>
        <w:r>
          <w:instrText xml:space="preserve"> PAGE   \* MERGEFORMAT </w:instrText>
        </w:r>
        <w:r>
          <w:fldChar w:fldCharType="separate"/>
        </w:r>
        <w:r w:rsidR="00FE68F1">
          <w:rPr>
            <w:noProof/>
          </w:rPr>
          <w:t>8</w:t>
        </w:r>
        <w:r>
          <w:rPr>
            <w:noProof/>
          </w:rPr>
          <w:fldChar w:fldCharType="end"/>
        </w:r>
      </w:p>
    </w:sdtContent>
  </w:sdt>
  <w:p w:rsidR="00CD11E3" w:rsidRDefault="00CD1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036" w:rsidRDefault="009A4036" w:rsidP="00CD11E3">
      <w:pPr>
        <w:spacing w:after="0" w:line="240" w:lineRule="auto"/>
      </w:pPr>
      <w:r>
        <w:separator/>
      </w:r>
    </w:p>
  </w:footnote>
  <w:footnote w:type="continuationSeparator" w:id="0">
    <w:p w:rsidR="009A4036" w:rsidRDefault="009A4036" w:rsidP="00CD1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F0" w:rsidRDefault="005846F0" w:rsidP="004172C6">
    <w:pPr>
      <w:pStyle w:val="Header"/>
      <w:spacing w:line="276" w:lineRule="auto"/>
      <w:jc w:val="center"/>
      <w:rPr>
        <w:rStyle w:val="Strong"/>
        <w:rFonts w:ascii="Times New Roman" w:hAnsi="Times New Roman" w:cs="Times New Roman"/>
        <w:sz w:val="24"/>
        <w:szCs w:val="24"/>
      </w:rPr>
    </w:pPr>
  </w:p>
  <w:p w:rsidR="00CD11E3" w:rsidRPr="00CD11E3" w:rsidRDefault="00CD11E3" w:rsidP="004172C6">
    <w:pPr>
      <w:pStyle w:val="Header"/>
      <w:spacing w:line="276" w:lineRule="auto"/>
      <w:jc w:val="center"/>
      <w:rPr>
        <w:rFonts w:ascii="Times New Roman" w:hAnsi="Times New Roman" w:cs="Times New Roman"/>
        <w:sz w:val="24"/>
        <w:szCs w:val="24"/>
      </w:rPr>
    </w:pPr>
    <w:r w:rsidRPr="00CD11E3">
      <w:rPr>
        <w:rStyle w:val="Strong"/>
        <w:rFonts w:ascii="Times New Roman" w:hAnsi="Times New Roman" w:cs="Times New Roman"/>
        <w:sz w:val="24"/>
        <w:szCs w:val="24"/>
      </w:rPr>
      <w:t>SHARE International Journal of Sustainable Engineering, Management and Social Sciences</w:t>
    </w:r>
    <w:r w:rsidRPr="00CD11E3">
      <w:rPr>
        <w:rFonts w:ascii="Times New Roman" w:hAnsi="Times New Roman" w:cs="Times New Roman"/>
        <w:sz w:val="24"/>
        <w:szCs w:val="24"/>
      </w:rPr>
      <w:t xml:space="preserve"> </w:t>
    </w:r>
    <w:hyperlink r:id="rId1" w:history="1">
      <w:r w:rsidRPr="00CD11E3">
        <w:rPr>
          <w:rStyle w:val="Hyperlink"/>
          <w:rFonts w:ascii="Times New Roman" w:eastAsia="MS Mincho" w:hAnsi="Times New Roman" w:cs="Times New Roman"/>
          <w:sz w:val="24"/>
          <w:szCs w:val="24"/>
        </w:rPr>
        <w:t>www.shareij.org</w:t>
      </w:r>
    </w:hyperlink>
    <w:r w:rsidRPr="00CD11E3">
      <w:rPr>
        <w:rFonts w:ascii="Times New Roman" w:hAnsi="Times New Roman" w:cs="Times New Roman"/>
        <w:bCs/>
        <w:sz w:val="24"/>
        <w:szCs w:val="24"/>
      </w:rPr>
      <w:t xml:space="preserve"> </w:t>
    </w:r>
    <w:r w:rsidRPr="00CD11E3">
      <w:rPr>
        <w:rFonts w:ascii="Times New Roman" w:hAnsi="Times New Roman" w:cs="Times New Roman"/>
        <w:sz w:val="24"/>
        <w:szCs w:val="24"/>
      </w:rPr>
      <w:t>| ISSN: Applied | Volume 2, Issue 1| Jan-Feb 2026 | Page No. XX-YY</w:t>
    </w:r>
  </w:p>
  <w:p w:rsidR="00CD11E3" w:rsidRDefault="00CD11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0258F9"/>
    <w:multiLevelType w:val="hybridMultilevel"/>
    <w:tmpl w:val="97EA7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717"/>
    <w:rsid w:val="00315717"/>
    <w:rsid w:val="004172C6"/>
    <w:rsid w:val="005846F0"/>
    <w:rsid w:val="006E0822"/>
    <w:rsid w:val="00794A32"/>
    <w:rsid w:val="009A4036"/>
    <w:rsid w:val="00CD11E3"/>
    <w:rsid w:val="00EE1222"/>
    <w:rsid w:val="00FE68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94898C-81BA-4FBC-AA0F-B55B779A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BodyText"/>
    <w:link w:val="Heading2Char"/>
    <w:qFormat/>
    <w:rsid w:val="00CD11E3"/>
    <w:pPr>
      <w:keepNext/>
      <w:keepLines/>
      <w:tabs>
        <w:tab w:val="num" w:pos="227"/>
      </w:tabs>
      <w:suppressAutoHyphens/>
      <w:spacing w:before="120" w:after="60" w:line="240" w:lineRule="auto"/>
      <w:ind w:left="288" w:hanging="288"/>
      <w:outlineLvl w:val="1"/>
    </w:pPr>
    <w:rPr>
      <w:rFonts w:ascii="Times New Roman" w:eastAsia="SimSun" w:hAnsi="Times New Roman" w:cs="Times New Roman"/>
      <w:i/>
      <w:iCs/>
      <w:sz w:val="20"/>
      <w:szCs w:val="20"/>
      <w:lang w:val="en-US"/>
    </w:rPr>
  </w:style>
  <w:style w:type="paragraph" w:styleId="Heading3">
    <w:name w:val="heading 3"/>
    <w:basedOn w:val="Normal"/>
    <w:next w:val="BodyText"/>
    <w:link w:val="Heading3Char"/>
    <w:qFormat/>
    <w:rsid w:val="00CD11E3"/>
    <w:pPr>
      <w:tabs>
        <w:tab w:val="num" w:pos="425"/>
        <w:tab w:val="left" w:pos="540"/>
      </w:tabs>
      <w:suppressAutoHyphens/>
      <w:spacing w:after="0" w:line="240" w:lineRule="exact"/>
      <w:ind w:firstLine="180"/>
      <w:jc w:val="both"/>
      <w:outlineLvl w:val="2"/>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1E3"/>
  </w:style>
  <w:style w:type="paragraph" w:styleId="Footer">
    <w:name w:val="footer"/>
    <w:basedOn w:val="Normal"/>
    <w:link w:val="FooterChar"/>
    <w:uiPriority w:val="99"/>
    <w:unhideWhenUsed/>
    <w:rsid w:val="00CD1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1E3"/>
  </w:style>
  <w:style w:type="character" w:styleId="Hyperlink">
    <w:name w:val="Hyperlink"/>
    <w:basedOn w:val="DefaultParagraphFont"/>
    <w:uiPriority w:val="99"/>
    <w:unhideWhenUsed/>
    <w:rsid w:val="00CD11E3"/>
    <w:rPr>
      <w:color w:val="0563C1" w:themeColor="hyperlink"/>
      <w:u w:val="single"/>
    </w:rPr>
  </w:style>
  <w:style w:type="character" w:styleId="Strong">
    <w:name w:val="Strong"/>
    <w:basedOn w:val="DefaultParagraphFont"/>
    <w:uiPriority w:val="22"/>
    <w:qFormat/>
    <w:rsid w:val="00CD11E3"/>
    <w:rPr>
      <w:b/>
      <w:bCs/>
    </w:rPr>
  </w:style>
  <w:style w:type="character" w:customStyle="1" w:styleId="Heading2Char">
    <w:name w:val="Heading 2 Char"/>
    <w:basedOn w:val="DefaultParagraphFont"/>
    <w:link w:val="Heading2"/>
    <w:rsid w:val="00CD11E3"/>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rsid w:val="00CD11E3"/>
    <w:rPr>
      <w:rFonts w:ascii="Times New Roman" w:eastAsia="SimSun" w:hAnsi="Times New Roman" w:cs="Times New Roman"/>
      <w:i/>
      <w:iCs/>
      <w:sz w:val="20"/>
      <w:szCs w:val="20"/>
      <w:lang w:val="en-US"/>
    </w:rPr>
  </w:style>
  <w:style w:type="paragraph" w:styleId="NormalWeb">
    <w:name w:val="Normal (Web)"/>
    <w:basedOn w:val="Normal"/>
    <w:uiPriority w:val="99"/>
    <w:unhideWhenUsed/>
    <w:rsid w:val="00CD11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D11E3"/>
    <w:rPr>
      <w:i/>
      <w:iCs/>
    </w:rPr>
  </w:style>
  <w:style w:type="paragraph" w:styleId="BodyText">
    <w:name w:val="Body Text"/>
    <w:basedOn w:val="Normal"/>
    <w:link w:val="BodyTextChar"/>
    <w:uiPriority w:val="99"/>
    <w:semiHidden/>
    <w:unhideWhenUsed/>
    <w:rsid w:val="00CD11E3"/>
    <w:pPr>
      <w:spacing w:after="120"/>
    </w:pPr>
  </w:style>
  <w:style w:type="character" w:customStyle="1" w:styleId="BodyTextChar">
    <w:name w:val="Body Text Char"/>
    <w:basedOn w:val="DefaultParagraphFont"/>
    <w:link w:val="BodyText"/>
    <w:uiPriority w:val="99"/>
    <w:semiHidden/>
    <w:rsid w:val="00CD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harllas.gov.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harllas.gov.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arllas.gov.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harllas.gov.i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shareij.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rendra%20Sisodia\OneDrive\Desktop\Chemical%20Paper\Table%20Share%20IJ%20Paper%20Chemic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urendra%20Sisodia\OneDrive\Desktop\Chemical%20Paper\Table%20Share%20IJ%20Paper%20Chemic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sz="1400" b="1"/>
              <a:t>XYZ Industry Market Cap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spPr>
            <a:solidFill>
              <a:schemeClr val="accent1"/>
            </a:solidFill>
            <a:ln>
              <a:noFill/>
            </a:ln>
            <a:effectLst/>
          </c:spPr>
          <c:invertIfNegative val="0"/>
          <c:dLbls>
            <c:dLbl>
              <c:idx val="5"/>
              <c:tx>
                <c:rich>
                  <a:bodyPr/>
                  <a:lstStyle/>
                  <a:p>
                    <a:fld id="{E40EC184-269F-44E7-A6FA-D91C4C187EE3}" type="VALUE">
                      <a:rPr lang="en-US" b="1"/>
                      <a:pPr/>
                      <a:t>[VALUE]</a:t>
                    </a:fld>
                    <a:endParaRPr lang="en-IN"/>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1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FY19</c:v>
                </c:pt>
                <c:pt idx="1">
                  <c:v>FY20</c:v>
                </c:pt>
                <c:pt idx="2">
                  <c:v>FY21</c:v>
                </c:pt>
                <c:pt idx="3">
                  <c:v>FY22</c:v>
                </c:pt>
                <c:pt idx="4">
                  <c:v>FY23</c:v>
                </c:pt>
                <c:pt idx="5">
                  <c:v>FY24</c:v>
                </c:pt>
              </c:strCache>
            </c:strRef>
          </c:cat>
          <c:val>
            <c:numRef>
              <c:f>Sheet1!$B$2:$B$7</c:f>
              <c:numCache>
                <c:formatCode>General</c:formatCode>
                <c:ptCount val="6"/>
                <c:pt idx="0">
                  <c:v>178</c:v>
                </c:pt>
                <c:pt idx="1">
                  <c:v>194.6</c:v>
                </c:pt>
                <c:pt idx="2">
                  <c:v>212.8</c:v>
                </c:pt>
                <c:pt idx="3">
                  <c:v>232.6</c:v>
                </c:pt>
                <c:pt idx="4">
                  <c:v>254.3</c:v>
                </c:pt>
                <c:pt idx="5">
                  <c:v>278.10000000000002</c:v>
                </c:pt>
              </c:numCache>
            </c:numRef>
          </c:val>
        </c:ser>
        <c:dLbls>
          <c:showLegendKey val="0"/>
          <c:showVal val="1"/>
          <c:showCatName val="0"/>
          <c:showSerName val="0"/>
          <c:showPercent val="0"/>
          <c:showBubbleSize val="0"/>
        </c:dLbls>
        <c:gapWidth val="150"/>
        <c:overlap val="100"/>
        <c:axId val="196919776"/>
        <c:axId val="196921344"/>
      </c:barChart>
      <c:catAx>
        <c:axId val="196919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21344"/>
        <c:crosses val="autoZero"/>
        <c:auto val="1"/>
        <c:lblAlgn val="ctr"/>
        <c:lblOffset val="100"/>
        <c:noMultiLvlLbl val="0"/>
      </c:catAx>
      <c:valAx>
        <c:axId val="1969213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IN" sz="1050" b="0" i="0" baseline="0">
                    <a:effectLst/>
                  </a:rPr>
                  <a:t>XYZ Size (US$ billion)</a:t>
                </a:r>
                <a:endParaRPr lang="en-IN" sz="1050">
                  <a:effectLst/>
                </a:endParaRP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19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50000"/>
          <a:lumOff val="50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N" sz="1200" b="1"/>
              <a:t>Production Levels of Various XYZ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tx>
                <c:rich>
                  <a:bodyPr/>
                  <a:lstStyle/>
                  <a:p>
                    <a:r>
                      <a:rPr lang="en-US"/>
                      <a:t>181</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Sheet3!$A$28:$A$32</c:f>
              <c:strCache>
                <c:ptCount val="5"/>
                <c:pt idx="0">
                  <c:v>SodaAsh</c:v>
                </c:pt>
                <c:pt idx="1">
                  <c:v>CausticSoda</c:v>
                </c:pt>
                <c:pt idx="2">
                  <c:v>LiquidChlorine</c:v>
                </c:pt>
                <c:pt idx="3">
                  <c:v>Formaldehyde</c:v>
                </c:pt>
                <c:pt idx="4">
                  <c:v>PesticidesandInsecticides</c:v>
                </c:pt>
              </c:strCache>
            </c:strRef>
          </c:cat>
          <c:val>
            <c:numRef>
              <c:f>Sheet3!$B$28:$B$32</c:f>
              <c:numCache>
                <c:formatCode>General</c:formatCode>
                <c:ptCount val="5"/>
                <c:pt idx="0">
                  <c:v>237.06</c:v>
                </c:pt>
                <c:pt idx="1">
                  <c:v>291.23</c:v>
                </c:pt>
                <c:pt idx="2">
                  <c:v>213.94</c:v>
                </c:pt>
                <c:pt idx="3">
                  <c:v>30.63</c:v>
                </c:pt>
                <c:pt idx="4">
                  <c:v>21.86</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50000"/>
          <a:lumOff val="50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3041</Words>
  <Characters>17336</Characters>
  <Application>Microsoft Office Word</Application>
  <DocSecurity>0</DocSecurity>
  <Lines>144</Lines>
  <Paragraphs>40</Paragraphs>
  <ScaleCrop>false</ScaleCrop>
  <Company>HP</Company>
  <LinksUpToDate>false</LinksUpToDate>
  <CharactersWithSpaces>20337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2026-02-24T11:37:00Z</dcterms:created>
  <dcterms:modified xsi:type="dcterms:W3CDTF">2026-02-25T11:36:00Z</dcterms:modified>
</cp:coreProperties>
</file>